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DB" w:rsidRDefault="00E11FDB"/>
    <w:p w:rsidR="00CF26AF" w:rsidRDefault="00CF26AF">
      <w:r>
        <w:rPr>
          <w:noProof/>
          <w:lang w:eastAsia="ru-RU"/>
        </w:rPr>
        <w:drawing>
          <wp:inline distT="0" distB="0" distL="0" distR="0" wp14:anchorId="5E02B3B2" wp14:editId="5047EE1A">
            <wp:extent cx="6645910" cy="1627680"/>
            <wp:effectExtent l="0" t="0" r="2540" b="0"/>
            <wp:docPr id="2" name="Рисунок 2" descr="https://vsesem.ru/templates/cmk/images/ri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sem.ru/templates/cmk/images/ris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AF" w:rsidRDefault="00CF26AF"/>
    <w:p w:rsidR="00EC37AC" w:rsidRPr="00EC37AC" w:rsidRDefault="00EC37AC" w:rsidP="00EC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0"/>
          <w:szCs w:val="20"/>
          <w:shd w:val="clear" w:color="auto" w:fill="F4F4F4"/>
          <w:lang w:eastAsia="ru-RU"/>
        </w:rPr>
        <w:t>Направление: </w:t>
      </w:r>
      <w:hyperlink r:id="rId6" w:history="1">
        <w:r w:rsidRPr="00EC37AC">
          <w:rPr>
            <w:rFonts w:ascii="Arial" w:eastAsia="Times New Roman" w:hAnsi="Arial" w:cs="Arial"/>
            <w:color w:val="2F888E"/>
            <w:sz w:val="20"/>
            <w:szCs w:val="20"/>
            <w:bdr w:val="none" w:sz="0" w:space="0" w:color="auto" w:frame="1"/>
            <w:shd w:val="clear" w:color="auto" w:fill="F4F4F4"/>
            <w:lang w:eastAsia="ru-RU"/>
          </w:rPr>
          <w:t>ВЕБИНАР В СФЕРЕ ЗЕМЛЕПОЛЬЗОВАНИЯ</w:t>
        </w:r>
      </w:hyperlink>
      <w:r w:rsidRPr="00EC37AC">
        <w:rPr>
          <w:rFonts w:ascii="Arial" w:eastAsia="Times New Roman" w:hAnsi="Arial" w:cs="Arial"/>
          <w:color w:val="525459"/>
          <w:sz w:val="20"/>
          <w:szCs w:val="20"/>
          <w:shd w:val="clear" w:color="auto" w:fill="F4F4F4"/>
          <w:lang w:eastAsia="ru-RU"/>
        </w:rPr>
        <w:t> | Дата проведения: 18 сентября 2020 г.</w:t>
      </w:r>
    </w:p>
    <w:p w:rsidR="00EC37AC" w:rsidRPr="00EC37AC" w:rsidRDefault="00EC37AC" w:rsidP="00EC37AC">
      <w:pPr>
        <w:shd w:val="clear" w:color="auto" w:fill="F4F4F4"/>
        <w:spacing w:after="0" w:line="240" w:lineRule="auto"/>
        <w:outlineLvl w:val="0"/>
        <w:rPr>
          <w:rFonts w:ascii="Arial" w:eastAsia="Times New Roman" w:hAnsi="Arial" w:cs="Arial"/>
          <w:b/>
          <w:bCs/>
          <w:color w:val="525252"/>
          <w:kern w:val="36"/>
          <w:sz w:val="30"/>
          <w:szCs w:val="30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252"/>
          <w:kern w:val="36"/>
          <w:sz w:val="30"/>
          <w:szCs w:val="30"/>
          <w:lang w:eastAsia="ru-RU"/>
        </w:rPr>
        <w:t>Тема: НОВОЕ В ПРАВОВОМ РЕЖИМЕ ЛИНЕЙНЫХ ОБЪЕКТОВ: РАЗМЕЩЕНИЕ, СЕРВИТУТЫ, ЗЕМЛЕПОЛЬЗОВАНИЕ</w:t>
      </w:r>
    </w:p>
    <w:p w:rsidR="00CF26AF" w:rsidRDefault="00CF26AF"/>
    <w:p w:rsidR="00CF26AF" w:rsidRDefault="00EC37AC">
      <w:pPr>
        <w:rPr>
          <w:rFonts w:ascii="Tahoma" w:hAnsi="Tahoma" w:cs="Tahoma"/>
          <w:b/>
          <w:bCs/>
          <w:color w:val="E52B5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525459"/>
          <w:sz w:val="27"/>
          <w:szCs w:val="27"/>
          <w:shd w:val="clear" w:color="auto" w:fill="FFFFFF"/>
        </w:rPr>
        <w:t>Стоимость</w:t>
      </w:r>
      <w:r>
        <w:rPr>
          <w:rFonts w:ascii="Arial" w:hAnsi="Arial" w:cs="Arial"/>
          <w:color w:val="525459"/>
          <w:sz w:val="27"/>
          <w:szCs w:val="27"/>
          <w:shd w:val="clear" w:color="auto" w:fill="FFFFFF"/>
        </w:rPr>
        <w:t>:</w:t>
      </w:r>
      <w:r>
        <w:rPr>
          <w:rFonts w:ascii="Tahoma" w:hAnsi="Tahoma" w:cs="Tahoma"/>
          <w:b/>
          <w:bCs/>
          <w:color w:val="E52B50"/>
          <w:sz w:val="27"/>
          <w:szCs w:val="27"/>
          <w:bdr w:val="none" w:sz="0" w:space="0" w:color="auto" w:frame="1"/>
        </w:rPr>
        <w:t> </w:t>
      </w:r>
      <w:hyperlink r:id="rId7" w:history="1">
        <w:r>
          <w:rPr>
            <w:rStyle w:val="a3"/>
            <w:rFonts w:ascii="Tahoma" w:hAnsi="Tahoma" w:cs="Tahoma"/>
            <w:b/>
            <w:bCs/>
            <w:color w:val="2F888E"/>
            <w:sz w:val="27"/>
            <w:szCs w:val="27"/>
            <w:bdr w:val="none" w:sz="0" w:space="0" w:color="auto" w:frame="1"/>
          </w:rPr>
          <w:t>11900</w:t>
        </w:r>
      </w:hyperlink>
      <w:r>
        <w:rPr>
          <w:rFonts w:ascii="Tahoma" w:hAnsi="Tahoma" w:cs="Tahoma"/>
          <w:b/>
          <w:bCs/>
          <w:color w:val="E52B50"/>
          <w:sz w:val="27"/>
          <w:szCs w:val="27"/>
          <w:bdr w:val="none" w:sz="0" w:space="0" w:color="auto" w:frame="1"/>
        </w:rPr>
        <w:t> ₽</w:t>
      </w:r>
    </w:p>
    <w:p w:rsidR="00EC37AC" w:rsidRDefault="00EC37AC">
      <w:pPr>
        <w:rPr>
          <w:rFonts w:ascii="Tahoma" w:hAnsi="Tahoma" w:cs="Tahoma"/>
          <w:b/>
          <w:bCs/>
          <w:color w:val="E52B50"/>
          <w:sz w:val="27"/>
          <w:szCs w:val="27"/>
          <w:bdr w:val="none" w:sz="0" w:space="0" w:color="auto" w:frame="1"/>
        </w:rPr>
      </w:pPr>
    </w:p>
    <w:p w:rsidR="00EC37AC" w:rsidRDefault="00EC37AC">
      <w:r>
        <w:rPr>
          <w:noProof/>
          <w:lang w:eastAsia="ru-RU"/>
        </w:rPr>
        <w:drawing>
          <wp:inline distT="0" distB="0" distL="0" distR="0" wp14:anchorId="2C05CC2E" wp14:editId="4D3963BA">
            <wp:extent cx="3362325" cy="2017395"/>
            <wp:effectExtent l="0" t="0" r="9525" b="1905"/>
            <wp:docPr id="3" name="Рисунок 3" descr="https://vsesem.ru/uploads/posts/2020-08/1598442736_18-sentjabrja-linejnye-ob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sem.ru/uploads/posts/2020-08/1598442736_18-sentjabrja-linejnye-obek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AF" w:rsidRDefault="00CF26AF"/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Руководителям и специалистам предприятий - собственников ЛО и землепользователей,</w:t>
      </w:r>
      <w:r>
        <w:rPr>
          <w:rFonts w:ascii="Tahoma" w:hAnsi="Tahoma" w:cs="Tahoma"/>
          <w:b/>
          <w:bCs/>
          <w:color w:val="525459"/>
          <w:sz w:val="21"/>
          <w:szCs w:val="21"/>
          <w:bdr w:val="none" w:sz="0" w:space="0" w:color="auto" w:frame="1"/>
        </w:rPr>
        <w:br/>
      </w: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проектных, строительных, дорожных и сетевых организаций, органов регулирования и МСУ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Fonts w:ascii="Tahoma" w:hAnsi="Tahoma" w:cs="Tahoma"/>
          <w:color w:val="525459"/>
          <w:sz w:val="21"/>
          <w:szCs w:val="21"/>
        </w:rPr>
        <w:t>В связи с многочисленными изменениями в порядке предоставления, использования и оформления земельных участков для размещения линейных объектов (линий электропередачи, коммунальных сетей, дорог, мостов, трубопроводов и инженерных коммуникаций), Центр межрегиональных коммуникаций и   КЦ «Кодекс» сообщает о проведении </w:t>
      </w: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консультационного </w:t>
      </w:r>
      <w:proofErr w:type="spellStart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вебинара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, посвященного экспертным рекомендациям по правоприменительной практике от разработчиков новых правил, представителей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Росреестра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и ведущих земельных юристов, который состоится</w:t>
      </w: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18 сентября 2020 года с 10.00 до 15.00 по московскому времени: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НОВОЕ В ПРАВОВОМ РЕЖИМЕ ЛИНЕЙНЫХ ОБЪЕКТОВ: РАЗМЕЩЕНИЕ, СЕРВИТУТЫ, ЗЕМЛЕПОЛЬЗОВАНИЕ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В ПРОГРАММЕ ВЕБИНАРА: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Выбор способа размещения ЛО. </w:t>
      </w:r>
      <w:r>
        <w:rPr>
          <w:rFonts w:ascii="Tahoma" w:hAnsi="Tahoma" w:cs="Tahoma"/>
          <w:color w:val="525459"/>
          <w:sz w:val="21"/>
          <w:szCs w:val="21"/>
        </w:rPr>
        <w:t xml:space="preserve">Критерии признания коммуникаций и инженерных сетей ЛО. Преимущества и недостатки размещения ЛО на условиях частного или публичного сервитута, аренды, </w:t>
      </w:r>
      <w:r>
        <w:rPr>
          <w:rFonts w:ascii="Tahoma" w:hAnsi="Tahoma" w:cs="Tahoma"/>
          <w:color w:val="525459"/>
          <w:sz w:val="21"/>
          <w:szCs w:val="21"/>
        </w:rPr>
        <w:lastRenderedPageBreak/>
        <w:t>«регионального разрешения». Изменение ВРИ участка при размещении ЛО. Специфика размещения ЛО на землях разной собственности.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Размещение магистральных ЛО</w:t>
      </w:r>
      <w:r>
        <w:rPr>
          <w:rFonts w:ascii="Tahoma" w:hAnsi="Tahoma" w:cs="Tahoma"/>
          <w:color w:val="525459"/>
          <w:sz w:val="21"/>
          <w:szCs w:val="21"/>
        </w:rPr>
        <w:t xml:space="preserve">: новые правила земельного и градостроительного регулирования (Федеральный закон № 254-ФЗ от 31.07.2020). Особый порядок подготовки и утверждения ДПТ, экспертизы ПД, установления публичных сервитутов, изъятия участков для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госнужд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и др.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Практика установления публичного сервитута</w:t>
      </w:r>
      <w:r>
        <w:rPr>
          <w:rFonts w:ascii="Tahoma" w:hAnsi="Tahoma" w:cs="Tahoma"/>
          <w:color w:val="525459"/>
          <w:sz w:val="21"/>
          <w:szCs w:val="21"/>
        </w:rPr>
        <w:t>. Необходимая документация и порядок взаимодействия с МСУ и правообладателями участков. Условия перехода от аренды к сервитуту. Законные основания для отказа в установлении сервитута. Практика определения цены сервитута. Обременения в землепользовании. Условия расторжения.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Новые правила установления охранных зон ЛО</w:t>
      </w:r>
      <w:r>
        <w:rPr>
          <w:rFonts w:ascii="Tahoma" w:hAnsi="Tahoma" w:cs="Tahoma"/>
          <w:color w:val="525459"/>
          <w:sz w:val="21"/>
          <w:szCs w:val="21"/>
        </w:rPr>
        <w:t xml:space="preserve">. Ограничения землепользования в разных ЗОУИТ. Новый поря- док установления ЗОУИТ с 2020 года (Федеральный </w:t>
      </w:r>
      <w:proofErr w:type="gramStart"/>
      <w:r>
        <w:rPr>
          <w:rFonts w:ascii="Tahoma" w:hAnsi="Tahoma" w:cs="Tahoma"/>
          <w:color w:val="525459"/>
          <w:sz w:val="21"/>
          <w:szCs w:val="21"/>
        </w:rPr>
        <w:t>закон  №</w:t>
      </w:r>
      <w:proofErr w:type="gramEnd"/>
      <w:r>
        <w:rPr>
          <w:rFonts w:ascii="Tahoma" w:hAnsi="Tahoma" w:cs="Tahoma"/>
          <w:color w:val="525459"/>
          <w:sz w:val="21"/>
          <w:szCs w:val="21"/>
        </w:rPr>
        <w:t xml:space="preserve"> 455-ФЗ от 27.12.2019). Требования к размерам; установление границ, внесение в ЕГРН. Возмещение убытков.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Формирование участков и землепользование под ЛО</w:t>
      </w:r>
      <w:r>
        <w:rPr>
          <w:rFonts w:ascii="Tahoma" w:hAnsi="Tahoma" w:cs="Tahoma"/>
          <w:color w:val="525459"/>
          <w:sz w:val="21"/>
          <w:szCs w:val="21"/>
        </w:rPr>
        <w:t xml:space="preserve">. Основания использования участков для размещения ЛО. Публичные слушания. Размещение ЛО без образования участка. Специфика размещения методом ГНБ. Установление и обоснование границ. Изъятие земель для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госнужд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>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Планировка территории для размещения ЛО</w:t>
      </w:r>
      <w:r>
        <w:rPr>
          <w:rFonts w:ascii="Tahoma" w:hAnsi="Tahoma" w:cs="Tahoma"/>
          <w:color w:val="525459"/>
          <w:sz w:val="21"/>
          <w:szCs w:val="21"/>
        </w:rPr>
        <w:t>. Новое в разработке и корректировке схем территориального планирования (Федеральный закон № 264-ФЗ от 31.07.2020). Условия обязательности разработки ППТ и ПМТ. Подготовка ППТ до утверждения ДПТ. Пределы допустимости изменения ППТ и ПМТ. Корректировка «красных линий».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Сложные вопросы пересечения ЛО</w:t>
      </w:r>
      <w:r>
        <w:rPr>
          <w:rFonts w:ascii="Tahoma" w:hAnsi="Tahoma" w:cs="Tahoma"/>
          <w:color w:val="525459"/>
          <w:sz w:val="21"/>
          <w:szCs w:val="21"/>
        </w:rPr>
        <w:t>. Размещение коммуникаций вдоль или с пересечением автодорог и ЖД. Пересечение публичного сервитута с другими ЛО. Пересечение с лесными участками, с/х землями, водными объектами и ООПТ. Пересечения наземных и подземных ЛО. Неустранимые пересечения и порядок выноса сетей.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Практика оформления ЛО</w:t>
      </w:r>
      <w:r>
        <w:rPr>
          <w:rFonts w:ascii="Tahoma" w:hAnsi="Tahoma" w:cs="Tahoma"/>
          <w:color w:val="525459"/>
          <w:sz w:val="21"/>
          <w:szCs w:val="21"/>
        </w:rPr>
        <w:t xml:space="preserve">. Особенности оформления земель различных категорий для размещения ЛО. Изменения в правилах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госрегистрации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и кадастрового учета ЛО. Практика установления и согласования границ ЛО. Условия оформления ЛО без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РнВ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или с отклонениями от ПД.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Fonts w:ascii="Tahoma" w:hAnsi="Tahoma" w:cs="Tahoma"/>
          <w:color w:val="525459"/>
          <w:sz w:val="21"/>
          <w:szCs w:val="2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ЛЕКТОРЫ ВЕБИНАРА: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БУТОВЕЦКИЙ Алексей Игоревич </w:t>
      </w:r>
      <w:r>
        <w:rPr>
          <w:rFonts w:ascii="Tahoma" w:hAnsi="Tahoma" w:cs="Tahoma"/>
          <w:color w:val="525459"/>
          <w:sz w:val="21"/>
          <w:szCs w:val="21"/>
        </w:rPr>
        <w:t>– Статс-секретарь – Заместитель руководителя Федеральной службы государственной регистрации, кадастра и картографии, ранее – Директор Департамента недвижимости Минэкономразвития России; разработчик нового земельного законодательства.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МАЗУРОВ Алексей Валерьевич – </w:t>
      </w:r>
      <w:r>
        <w:rPr>
          <w:rFonts w:ascii="Tahoma" w:hAnsi="Tahoma" w:cs="Tahoma"/>
          <w:color w:val="525459"/>
          <w:sz w:val="21"/>
          <w:szCs w:val="21"/>
        </w:rPr>
        <w:t>Эксперт по земельному и смежному праву Межрегионального бюро судебных экспертиз, юрист-консультант по разработке нормативных актов, экспертных заключений, исковых заявлений с обширным опытом представительства в судах;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УСЛОВИЯ УЧАСТИЯ В ВЕБИНАРЕ: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Регистрация участников </w:t>
      </w:r>
      <w:proofErr w:type="spellStart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вебинара</w:t>
      </w:r>
      <w:proofErr w:type="spellEnd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 производится через координатора проекта: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Получить подробную информацию по условиям участия и зарегистрироваться на  мероприятие вы можете по запросу на электронную почту </w:t>
      </w:r>
      <w:hyperlink r:id="rId9" w:history="1">
        <w:r>
          <w:rPr>
            <w:rStyle w:val="a5"/>
            <w:rFonts w:ascii="Tahoma" w:hAnsi="Tahoma" w:cs="Tahoma"/>
            <w:color w:val="2F888E"/>
            <w:sz w:val="21"/>
            <w:szCs w:val="21"/>
            <w:bdr w:val="none" w:sz="0" w:space="0" w:color="auto" w:frame="1"/>
          </w:rPr>
          <w:t>ter@vsesem.ru</w:t>
        </w:r>
      </w:hyperlink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у координатора проекта </w:t>
      </w:r>
      <w:proofErr w:type="spellStart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Тарвердиевой</w:t>
      </w:r>
      <w:proofErr w:type="spellEnd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 Элины </w:t>
      </w:r>
      <w:proofErr w:type="spellStart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Расимовны</w:t>
      </w:r>
      <w:proofErr w:type="spellEnd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, 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 xml:space="preserve">по </w:t>
      </w:r>
      <w:proofErr w:type="gramStart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телефонам  +</w:t>
      </w:r>
      <w:proofErr w:type="gramEnd"/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7 (499)110 88 76 доб. 107 или  Моб: +7 (978) 578 56 49, 8-978-898-42-53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Стоимость участия </w:t>
      </w:r>
      <w:r>
        <w:rPr>
          <w:rFonts w:ascii="Tahoma" w:hAnsi="Tahoma" w:cs="Tahoma"/>
          <w:color w:val="525459"/>
          <w:sz w:val="21"/>
          <w:szCs w:val="21"/>
        </w:rPr>
        <w:t xml:space="preserve">в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вебинаре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– </w:t>
      </w: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11 900 рублей </w:t>
      </w:r>
      <w:r>
        <w:rPr>
          <w:rFonts w:ascii="Tahoma" w:hAnsi="Tahoma" w:cs="Tahoma"/>
          <w:color w:val="525459"/>
          <w:sz w:val="21"/>
          <w:szCs w:val="21"/>
        </w:rPr>
        <w:t xml:space="preserve">(с учетом НДС). Участие в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вебинаре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включает в себя: доступ к онлайн-трансляции на любом компьютере, полную </w:t>
      </w:r>
      <w:proofErr w:type="gramStart"/>
      <w:r>
        <w:rPr>
          <w:rFonts w:ascii="Tahoma" w:hAnsi="Tahoma" w:cs="Tahoma"/>
          <w:color w:val="525459"/>
          <w:sz w:val="21"/>
          <w:szCs w:val="21"/>
        </w:rPr>
        <w:t>видео- запись</w:t>
      </w:r>
      <w:proofErr w:type="gramEnd"/>
      <w:r>
        <w:rPr>
          <w:rFonts w:ascii="Tahoma" w:hAnsi="Tahoma" w:cs="Tahoma"/>
          <w:color w:val="52545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вебинара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>, комплект информационно-методических материалов и возможность получить индивидуальные консультации экспертов. Действует система скидок.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Fonts w:ascii="Tahoma" w:hAnsi="Tahoma" w:cs="Tahoma"/>
          <w:color w:val="525459"/>
          <w:sz w:val="21"/>
          <w:szCs w:val="2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Формат проведения мероприятия. </w:t>
      </w:r>
      <w:r>
        <w:rPr>
          <w:rFonts w:ascii="Tahoma" w:hAnsi="Tahoma" w:cs="Tahoma"/>
          <w:color w:val="525459"/>
          <w:sz w:val="21"/>
          <w:szCs w:val="21"/>
        </w:rPr>
        <w:t xml:space="preserve">Онлайн-трансляция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вебинара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начнется </w:t>
      </w: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18 сентября </w:t>
      </w:r>
      <w:r>
        <w:rPr>
          <w:rFonts w:ascii="Tahoma" w:hAnsi="Tahoma" w:cs="Tahoma"/>
          <w:color w:val="525459"/>
          <w:sz w:val="21"/>
          <w:szCs w:val="21"/>
        </w:rPr>
        <w:t xml:space="preserve">в 10:00 (по московскому времени) и продлится до 15:00 с перерывами. Участники могут заранее сформулировать вопросы, которые будут рассмотрены на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вебинаре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>, а также задавать вопросы экспертам через общий чат во время онлайн-трансляции.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Fonts w:ascii="Tahoma" w:hAnsi="Tahoma" w:cs="Tahoma"/>
          <w:color w:val="525459"/>
          <w:sz w:val="21"/>
          <w:szCs w:val="21"/>
        </w:rPr>
        <w:t> </w:t>
      </w:r>
    </w:p>
    <w:p w:rsidR="00EC37AC" w:rsidRDefault="00EC37AC" w:rsidP="00EC37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25459"/>
          <w:sz w:val="21"/>
          <w:szCs w:val="21"/>
        </w:rPr>
      </w:pPr>
      <w:r>
        <w:rPr>
          <w:rStyle w:val="a5"/>
          <w:rFonts w:ascii="Tahoma" w:hAnsi="Tahoma" w:cs="Tahoma"/>
          <w:color w:val="525459"/>
          <w:sz w:val="21"/>
          <w:szCs w:val="21"/>
          <w:bdr w:val="none" w:sz="0" w:space="0" w:color="auto" w:frame="1"/>
        </w:rPr>
        <w:t>Подготовка к приему трансляции. </w:t>
      </w:r>
      <w:r>
        <w:rPr>
          <w:rFonts w:ascii="Tahoma" w:hAnsi="Tahoma" w:cs="Tahoma"/>
          <w:color w:val="525459"/>
          <w:sz w:val="21"/>
          <w:szCs w:val="21"/>
        </w:rPr>
        <w:t xml:space="preserve">За день до начала </w:t>
      </w:r>
      <w:proofErr w:type="spellStart"/>
      <w:r>
        <w:rPr>
          <w:rFonts w:ascii="Tahoma" w:hAnsi="Tahoma" w:cs="Tahoma"/>
          <w:color w:val="525459"/>
          <w:sz w:val="21"/>
          <w:szCs w:val="21"/>
        </w:rPr>
        <w:t>вебинара</w:t>
      </w:r>
      <w:proofErr w:type="spellEnd"/>
      <w:r>
        <w:rPr>
          <w:rFonts w:ascii="Tahoma" w:hAnsi="Tahoma" w:cs="Tahoma"/>
          <w:color w:val="525459"/>
          <w:sz w:val="21"/>
          <w:szCs w:val="21"/>
        </w:rPr>
        <w:t xml:space="preserve"> участники получат электронное сообщение с ссылкой на адрес интернет-трансляции и тестирование настроек компьютера. За 30 минут до начала рекомендуется открыть ссылку на трансляцию и еще раз проверить качество звука и изображения.</w:t>
      </w:r>
    </w:p>
    <w:p w:rsidR="00CF26AF" w:rsidRDefault="00CF26AF"/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noProof/>
          <w:color w:val="2F888E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B3FEFF1" wp14:editId="48D0E872">
            <wp:extent cx="1905000" cy="571500"/>
            <wp:effectExtent l="0" t="0" r="0" b="0"/>
            <wp:docPr id="4" name="Рисунок 4" descr="etutorium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utorium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Технические требования к участнику:</w:t>
      </w:r>
    </w:p>
    <w:p w:rsidR="00EC37AC" w:rsidRPr="00EC37AC" w:rsidRDefault="00EC37AC" w:rsidP="00EC37A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left" o:hrstd="t" o:hrnoshade="t" o:hr="t" fillcolor="#525459" stroked="f"/>
        </w:pic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color w:val="525459"/>
          <w:sz w:val="21"/>
          <w:szCs w:val="21"/>
          <w:lang w:eastAsia="ru-RU"/>
        </w:rPr>
        <w:t> 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1.Минимальные технические требования к компьютеру участника</w:t>
      </w: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: Процессор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двухядерный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Intel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/AMD с тактовой частотой от 2,5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GHz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и выше, ОЗУ от 4 ГБ.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2.Оборудование, необходимое для участия в </w:t>
      </w:r>
      <w:proofErr w:type="spellStart"/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вебинаре</w:t>
      </w:r>
      <w:proofErr w:type="spellEnd"/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:</w:t>
      </w: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Комьютер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(планшет, смартфон), наушники (акустические колонки).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3.Операционная система:</w:t>
      </w: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Windows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7 и </w:t>
      </w:r>
      <w:proofErr w:type="gram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выше, 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Mac</w:t>
      </w:r>
      <w:proofErr w:type="spellEnd"/>
      <w:proofErr w:type="gram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OS 10.9.x и выше,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Linux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4.Требования к Интернет-каналу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3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Скорость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интернет-соединения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от 5 Мбит/с. Для максимально качественной передачи звука и видео мы рекомендуем использовать проводное соединение с сетевым оборудованием (по возможности исключить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Wi-Fi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).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5.Сервис корректно работает с браузерами: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3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Google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Chrome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(актуальная версия),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Mozilla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Firefox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(от версии 39),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Opera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(от версии 30).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Обязательна установка плагина </w:t>
      </w:r>
      <w:proofErr w:type="spellStart"/>
      <w:r w:rsidRPr="00EC37AC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Flash</w:t>
      </w:r>
      <w:proofErr w:type="spellEnd"/>
      <w:r w:rsidRPr="00EC37AC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Player</w:t>
      </w:r>
      <w:proofErr w:type="spellEnd"/>
      <w:r w:rsidRPr="00EC37AC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последней версии.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1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Проверить версию плагина здесь: </w:t>
      </w:r>
      <w:hyperlink r:id="rId12" w:history="1">
        <w:r w:rsidRPr="00EC37AC">
          <w:rPr>
            <w:rFonts w:ascii="Arial" w:eastAsia="Times New Roman" w:hAnsi="Arial" w:cs="Arial"/>
            <w:b/>
            <w:bCs/>
            <w:color w:val="2F888E"/>
            <w:sz w:val="21"/>
            <w:szCs w:val="21"/>
            <w:bdr w:val="none" w:sz="0" w:space="0" w:color="auto" w:frame="1"/>
            <w:lang w:eastAsia="ru-RU"/>
          </w:rPr>
          <w:t>http://www.adobe.com/software/flash/about/ </w:t>
        </w:r>
      </w:hyperlink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Установить или обновить плагин здесь: </w:t>
      </w:r>
      <w:hyperlink r:id="rId13" w:history="1">
        <w:r w:rsidRPr="00EC37AC">
          <w:rPr>
            <w:rFonts w:ascii="Arial" w:eastAsia="Times New Roman" w:hAnsi="Arial" w:cs="Arial"/>
            <w:b/>
            <w:bCs/>
            <w:color w:val="2F888E"/>
            <w:sz w:val="21"/>
            <w:szCs w:val="21"/>
            <w:bdr w:val="none" w:sz="0" w:space="0" w:color="auto" w:frame="1"/>
            <w:lang w:eastAsia="ru-RU"/>
          </w:rPr>
          <w:t>http://get.adobe.com/ru/flashplayer/</w:t>
        </w:r>
      </w:hyperlink>
    </w:p>
    <w:p w:rsidR="00EC37AC" w:rsidRPr="00EC37AC" w:rsidRDefault="00EC37AC" w:rsidP="00EC37AC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Не поддерживаются браузеры: </w:t>
      </w:r>
      <w:proofErr w:type="spellStart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Internet</w:t>
      </w:r>
      <w:proofErr w:type="spellEnd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Explorer</w:t>
      </w:r>
      <w:proofErr w:type="spellEnd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Edge</w:t>
      </w:r>
      <w:proofErr w:type="spellEnd"/>
      <w:r w:rsidRPr="00EC37A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.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6.Требования к настройкам сети: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30"/>
        <w:jc w:val="center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Доступность портов по следующим адресам:</w:t>
      </w:r>
    </w:p>
    <w:p w:rsidR="00EC37AC" w:rsidRPr="00EC37AC" w:rsidRDefault="00EC37AC" w:rsidP="00EC37A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left" o:hrstd="t" o:hrnoshade="t" o:hr="t" fillcolor="#525459" stroked="f"/>
        </w:pict>
      </w:r>
    </w:p>
    <w:tbl>
      <w:tblPr>
        <w:tblW w:w="6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490"/>
      </w:tblGrid>
      <w:tr w:rsidR="00EC37AC" w:rsidRPr="00EC37AC" w:rsidTr="00EC37AC">
        <w:trPr>
          <w:trHeight w:val="45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0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0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Порт</w:t>
            </w:r>
          </w:p>
        </w:tc>
      </w:tr>
      <w:tr w:rsidR="00EC37AC" w:rsidRPr="00EC37AC" w:rsidTr="00EC37AC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screensharing-ru.etutorium.com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2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1935, 8886</w:t>
            </w:r>
          </w:p>
        </w:tc>
      </w:tr>
      <w:tr w:rsidR="00EC37AC" w:rsidRPr="00EC37AC" w:rsidTr="00EC37AC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screensharing.etutorium.com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2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1935, 8886</w:t>
            </w:r>
          </w:p>
        </w:tc>
      </w:tr>
      <w:tr w:rsidR="00EC37AC" w:rsidRPr="00EC37AC" w:rsidTr="00EC37AC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edgeru.etutorium.com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0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1935</w:t>
            </w:r>
          </w:p>
        </w:tc>
      </w:tr>
      <w:tr w:rsidR="00EC37AC" w:rsidRPr="00EC37AC" w:rsidTr="00EC37AC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edgede.etutorium.com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0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1935</w:t>
            </w:r>
          </w:p>
        </w:tc>
      </w:tr>
      <w:tr w:rsidR="00EC37AC" w:rsidRPr="00EC37AC" w:rsidTr="00EC37AC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*.etutorium.com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AC" w:rsidRPr="00EC37AC" w:rsidRDefault="00EC37AC" w:rsidP="00EC37AC">
            <w:pPr>
              <w:spacing w:after="0" w:line="240" w:lineRule="auto"/>
              <w:ind w:left="12"/>
              <w:jc w:val="both"/>
              <w:rPr>
                <w:rFonts w:ascii="Tahoma" w:eastAsia="Times New Roman" w:hAnsi="Tahoma" w:cs="Tahoma"/>
                <w:color w:val="525459"/>
                <w:sz w:val="21"/>
                <w:szCs w:val="21"/>
                <w:lang w:eastAsia="ru-RU"/>
              </w:rPr>
            </w:pPr>
            <w:r w:rsidRPr="00EC37AC">
              <w:rPr>
                <w:rFonts w:ascii="Arial" w:eastAsia="Times New Roman" w:hAnsi="Arial" w:cs="Arial"/>
                <w:b/>
                <w:bCs/>
                <w:color w:val="525459"/>
                <w:sz w:val="21"/>
                <w:szCs w:val="21"/>
                <w:bdr w:val="none" w:sz="0" w:space="0" w:color="auto" w:frame="1"/>
                <w:lang w:eastAsia="ru-RU"/>
              </w:rPr>
              <w:t>1935, 8886</w:t>
            </w:r>
          </w:p>
        </w:tc>
      </w:tr>
    </w:tbl>
    <w:p w:rsidR="00EC37AC" w:rsidRPr="00EC37AC" w:rsidRDefault="00EC37AC" w:rsidP="00EC37A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left" o:hrstd="t" o:hrnoshade="t" o:hr="t" fillcolor="#525459" stroked="f"/>
        </w:pic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7.Корректная настройка прокси-сервера (при его наличии). Если используется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проксисервер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, то вам необходимо выполнить следующие настройки:</w:t>
      </w:r>
    </w:p>
    <w:p w:rsidR="00EC37AC" w:rsidRPr="00EC37AC" w:rsidRDefault="00EC37AC" w:rsidP="00EC37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разрешить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keep-alive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соединения к серверу</w:t>
      </w:r>
    </w:p>
    <w:p w:rsidR="00EC37AC" w:rsidRPr="00EC37AC" w:rsidRDefault="00EC37AC" w:rsidP="00EC37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настроить таймаут соединения так, чтобы оно было достаточно велико, для участия в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вебинаре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(60-120 минут)</w:t>
      </w:r>
    </w:p>
    <w:p w:rsidR="00EC37AC" w:rsidRPr="00EC37AC" w:rsidRDefault="00EC37AC" w:rsidP="00EC37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если на прокси-сервере включена фильтрация по MIME-типам данных, в список MIME-типов необходимо добавить тип "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application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/x-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fcs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"</w:t>
      </w:r>
    </w:p>
    <w:p w:rsidR="00EC37AC" w:rsidRPr="00EC37AC" w:rsidRDefault="00EC37AC" w:rsidP="00EC37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если на прокси-сервере имеется ограничение на размер скачиваемых данных, необходимо изменить его в зависимости от типа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вебинара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(например, для часа </w:t>
      </w:r>
      <w:proofErr w:type="gram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прослушивания голоса это</w:t>
      </w:r>
      <w:proofErr w:type="gram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около 15-20 мегабайт, для видео или трансляции экрана цифра может быть в несколько раз больше)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8</w:t>
      </w:r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.Вы можете подключиться к трансляции в режиме онлайн прямо с мобильного устройства в качестве участника. Используйте браузер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Google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Chrome</w:t>
      </w:r>
      <w:proofErr w:type="spellEnd"/>
      <w:r w:rsidRPr="00EC37AC">
        <w:rPr>
          <w:rFonts w:ascii="Arial" w:eastAsia="Times New Roman" w:hAnsi="Arial" w:cs="Arial"/>
          <w:color w:val="525459"/>
          <w:sz w:val="21"/>
          <w:szCs w:val="21"/>
          <w:bdr w:val="none" w:sz="0" w:space="0" w:color="auto" w:frame="1"/>
          <w:lang w:eastAsia="ru-RU"/>
        </w:rPr>
        <w:t>. Вам будут доступны все функции (трансляция звука ведущего, показ презентации, чат и др.), кроме видео ведущего и показа рабочего стола.                                                                           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1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Перед началом </w:t>
      </w:r>
      <w:proofErr w:type="spellStart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>вебинара</w:t>
      </w:r>
      <w:proofErr w:type="spellEnd"/>
      <w:r w:rsidRPr="00EC37AC">
        <w:rPr>
          <w:rFonts w:ascii="Arial" w:eastAsia="Times New Roman" w:hAnsi="Arial" w:cs="Arial"/>
          <w:b/>
          <w:bCs/>
          <w:color w:val="525459"/>
          <w:sz w:val="21"/>
          <w:szCs w:val="21"/>
          <w:bdr w:val="none" w:sz="0" w:space="0" w:color="auto" w:frame="1"/>
          <w:lang w:eastAsia="ru-RU"/>
        </w:rPr>
        <w:t xml:space="preserve"> пройдите тест оборудования по ссылке: 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10"/>
        <w:jc w:val="center"/>
        <w:outlineLvl w:val="0"/>
        <w:rPr>
          <w:rFonts w:ascii="Tahoma" w:eastAsia="Times New Roman" w:hAnsi="Tahoma" w:cs="Tahoma"/>
          <w:b/>
          <w:bCs/>
          <w:color w:val="525252"/>
          <w:kern w:val="36"/>
          <w:sz w:val="36"/>
          <w:szCs w:val="36"/>
          <w:lang w:eastAsia="ru-RU"/>
        </w:rPr>
      </w:pPr>
      <w:hyperlink r:id="rId14" w:anchor="/system_test" w:tgtFrame="_blank" w:history="1">
        <w:r w:rsidRPr="00EC37AC">
          <w:rPr>
            <w:rFonts w:ascii="Tahoma" w:eastAsia="Times New Roman" w:hAnsi="Tahoma" w:cs="Tahoma"/>
            <w:b/>
            <w:bCs/>
            <w:color w:val="2F888E"/>
            <w:kern w:val="36"/>
            <w:sz w:val="36"/>
            <w:szCs w:val="36"/>
            <w:bdr w:val="none" w:sz="0" w:space="0" w:color="auto" w:frame="1"/>
            <w:lang w:eastAsia="ru-RU"/>
          </w:rPr>
          <w:t>Тест оборудования</w:t>
        </w:r>
      </w:hyperlink>
    </w:p>
    <w:p w:rsidR="00EC37AC" w:rsidRPr="00EC37AC" w:rsidRDefault="00EC37AC" w:rsidP="00EC37A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color w:val="525459"/>
          <w:sz w:val="21"/>
          <w:szCs w:val="21"/>
          <w:lang w:eastAsia="ru-RU"/>
        </w:rPr>
        <w:t> </w:t>
      </w:r>
    </w:p>
    <w:p w:rsidR="00EC37AC" w:rsidRPr="00EC37AC" w:rsidRDefault="00EC37AC" w:rsidP="00EC37AC">
      <w:pPr>
        <w:shd w:val="clear" w:color="auto" w:fill="FFFFFF"/>
        <w:spacing w:after="0" w:line="240" w:lineRule="auto"/>
        <w:ind w:left="10"/>
        <w:jc w:val="both"/>
        <w:rPr>
          <w:rFonts w:ascii="Tahoma" w:eastAsia="Times New Roman" w:hAnsi="Tahoma" w:cs="Tahoma"/>
          <w:color w:val="525459"/>
          <w:sz w:val="21"/>
          <w:szCs w:val="21"/>
          <w:lang w:eastAsia="ru-RU"/>
        </w:rPr>
      </w:pPr>
      <w:r w:rsidRPr="00EC37AC">
        <w:rPr>
          <w:rFonts w:ascii="Tahoma" w:eastAsia="Times New Roman" w:hAnsi="Tahoma" w:cs="Tahoma"/>
          <w:b/>
          <w:bCs/>
          <w:color w:val="525459"/>
          <w:sz w:val="17"/>
          <w:szCs w:val="17"/>
          <w:u w:val="single"/>
          <w:bdr w:val="none" w:sz="0" w:space="0" w:color="auto" w:frame="1"/>
          <w:lang w:eastAsia="ru-RU"/>
        </w:rPr>
        <w:t>*</w:t>
      </w:r>
      <w:hyperlink r:id="rId15" w:anchor="call-request" w:tgtFrame="_blank" w:history="1">
        <w:r w:rsidRPr="00EC37AC">
          <w:rPr>
            <w:rFonts w:ascii="Tahoma" w:eastAsia="Times New Roman" w:hAnsi="Tahoma" w:cs="Tahoma"/>
            <w:b/>
            <w:bCs/>
            <w:color w:val="2F888E"/>
            <w:sz w:val="17"/>
            <w:szCs w:val="17"/>
            <w:bdr w:val="none" w:sz="0" w:space="0" w:color="auto" w:frame="1"/>
            <w:lang w:eastAsia="ru-RU"/>
          </w:rPr>
          <w:t xml:space="preserve">По техническим вопросам обращайтесь в техподдержку Платформы </w:t>
        </w:r>
        <w:proofErr w:type="spellStart"/>
        <w:r w:rsidRPr="00EC37AC">
          <w:rPr>
            <w:rFonts w:ascii="Tahoma" w:eastAsia="Times New Roman" w:hAnsi="Tahoma" w:cs="Tahoma"/>
            <w:b/>
            <w:bCs/>
            <w:color w:val="2F888E"/>
            <w:sz w:val="17"/>
            <w:szCs w:val="17"/>
            <w:bdr w:val="none" w:sz="0" w:space="0" w:color="auto" w:frame="1"/>
            <w:lang w:eastAsia="ru-RU"/>
          </w:rPr>
          <w:t>eTutorium</w:t>
        </w:r>
        <w:proofErr w:type="spellEnd"/>
      </w:hyperlink>
      <w:bookmarkStart w:id="0" w:name="_GoBack"/>
      <w:bookmarkEnd w:id="0"/>
    </w:p>
    <w:sectPr w:rsidR="00EC37AC" w:rsidRPr="00EC37AC" w:rsidSect="00CF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3D36"/>
    <w:multiLevelType w:val="multilevel"/>
    <w:tmpl w:val="084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F4"/>
    <w:rsid w:val="005354F4"/>
    <w:rsid w:val="00CF26AF"/>
    <w:rsid w:val="00E11FDB"/>
    <w:rsid w:val="00E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D6A"/>
  <w15:chartTrackingRefBased/>
  <w15:docId w15:val="{7A22FE24-620C-4A33-9D0A-C8B855B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et.adobe.com/ru/flashplay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sem.ru/index.php?do=xfsearch&amp;xfname=price&amp;xf=11900" TargetMode="External"/><Relationship Id="rId12" Type="http://schemas.openxmlformats.org/officeDocument/2006/relationships/hyperlink" Target="http://www.adobe.com/software/flash/abou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sem.ru/index.php?do=xfsearch&amp;xfname=vb&amp;xf=%D0%92%D0%95%D0%91%D0%98%D0%9D%D0%90%D0%A0+%D0%92+%D0%A1%D0%A4%D0%95%D0%A0%D0%95+%D0%97%D0%95%D0%9C%D0%9B%D0%95%D0%9F%D0%9E%D0%9B%D0%AC%D0%97%D0%9E%D0%92%D0%90%D0%9D%D0%98%D0%AF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etutorium.ru/support" TargetMode="External"/><Relationship Id="rId10" Type="http://schemas.openxmlformats.org/officeDocument/2006/relationships/hyperlink" Target="https://etutor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@vsesem.ru" TargetMode="External"/><Relationship Id="rId14" Type="http://schemas.openxmlformats.org/officeDocument/2006/relationships/hyperlink" Target="https://room.etutor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2020-09-09T09:27:00Z</dcterms:created>
  <dcterms:modified xsi:type="dcterms:W3CDTF">2020-09-09T09:44:00Z</dcterms:modified>
</cp:coreProperties>
</file>