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34BF" w:rsidRPr="00F645A9" w:rsidRDefault="0061556F" w:rsidP="00F645A9">
      <w:pPr>
        <w:spacing w:after="0" w:line="240" w:lineRule="auto"/>
        <w:ind w:left="5954"/>
        <w:jc w:val="center"/>
        <w:rPr>
          <w:rFonts w:ascii="Times New Roman" w:hAnsi="Times New Roman" w:cs="Times New Roman"/>
          <w:color w:val="000000" w:themeColor="text1"/>
          <w:sz w:val="28"/>
          <w:szCs w:val="28"/>
        </w:rPr>
      </w:pPr>
      <w:r w:rsidRPr="00F645A9">
        <w:rPr>
          <w:rFonts w:ascii="Times New Roman" w:hAnsi="Times New Roman" w:cs="Times New Roman"/>
          <w:color w:val="000000" w:themeColor="text1"/>
          <w:sz w:val="28"/>
          <w:szCs w:val="28"/>
        </w:rPr>
        <w:t>УТВЕРЖДЕНА</w:t>
      </w:r>
    </w:p>
    <w:p w:rsidR="006D34BF" w:rsidRPr="00F645A9" w:rsidRDefault="0061556F" w:rsidP="00F645A9">
      <w:pPr>
        <w:spacing w:after="0" w:line="240" w:lineRule="auto"/>
        <w:ind w:left="5954"/>
        <w:jc w:val="center"/>
        <w:rPr>
          <w:rFonts w:ascii="Times New Roman" w:hAnsi="Times New Roman" w:cs="Times New Roman"/>
          <w:color w:val="000000" w:themeColor="text1"/>
          <w:sz w:val="28"/>
          <w:szCs w:val="28"/>
        </w:rPr>
      </w:pPr>
      <w:r w:rsidRPr="00F645A9">
        <w:rPr>
          <w:rFonts w:ascii="Times New Roman" w:hAnsi="Times New Roman" w:cs="Times New Roman"/>
          <w:color w:val="000000" w:themeColor="text1"/>
          <w:sz w:val="28"/>
          <w:szCs w:val="28"/>
        </w:rPr>
        <w:t>постановлением Правительства</w:t>
      </w:r>
    </w:p>
    <w:p w:rsidR="006D34BF" w:rsidRPr="00F645A9" w:rsidRDefault="0061556F" w:rsidP="00F645A9">
      <w:pPr>
        <w:spacing w:after="0" w:line="240" w:lineRule="auto"/>
        <w:ind w:left="5954"/>
        <w:jc w:val="center"/>
        <w:rPr>
          <w:rFonts w:ascii="Times New Roman" w:hAnsi="Times New Roman" w:cs="Times New Roman"/>
          <w:color w:val="000000" w:themeColor="text1"/>
          <w:sz w:val="28"/>
          <w:szCs w:val="28"/>
        </w:rPr>
      </w:pPr>
      <w:r w:rsidRPr="00F645A9">
        <w:rPr>
          <w:rFonts w:ascii="Times New Roman" w:hAnsi="Times New Roman" w:cs="Times New Roman"/>
          <w:color w:val="000000" w:themeColor="text1"/>
          <w:sz w:val="28"/>
          <w:szCs w:val="28"/>
        </w:rPr>
        <w:t>Новосибирской области</w:t>
      </w:r>
    </w:p>
    <w:p w:rsidR="006D34BF" w:rsidRPr="00565AEF" w:rsidRDefault="00565AEF" w:rsidP="00F645A9">
      <w:pPr>
        <w:spacing w:after="0" w:line="240" w:lineRule="auto"/>
        <w:ind w:left="5954"/>
        <w:jc w:val="center"/>
        <w:rPr>
          <w:rFonts w:ascii="Times New Roman" w:hAnsi="Times New Roman" w:cs="Times New Roman"/>
          <w:color w:val="000000" w:themeColor="text1"/>
          <w:sz w:val="28"/>
          <w:szCs w:val="28"/>
        </w:rPr>
      </w:pPr>
      <w:r w:rsidRPr="00565AEF">
        <w:rPr>
          <w:rFonts w:ascii="Times New Roman" w:hAnsi="Times New Roman" w:cs="Times New Roman"/>
          <w:color w:val="000000" w:themeColor="text1"/>
          <w:sz w:val="28"/>
          <w:szCs w:val="28"/>
        </w:rPr>
        <w:t>от 28.12.2024  № 638-п</w:t>
      </w:r>
    </w:p>
    <w:p w:rsidR="00F645A9" w:rsidRPr="00F645A9" w:rsidRDefault="00F645A9" w:rsidP="00F645A9">
      <w:pPr>
        <w:spacing w:after="0" w:line="240" w:lineRule="auto"/>
        <w:ind w:left="5954"/>
        <w:jc w:val="center"/>
        <w:rPr>
          <w:rFonts w:ascii="Times New Roman" w:hAnsi="Times New Roman" w:cs="Times New Roman"/>
          <w:sz w:val="28"/>
          <w:szCs w:val="28"/>
        </w:rPr>
      </w:pPr>
    </w:p>
    <w:p w:rsidR="006D34BF" w:rsidRPr="00F645A9" w:rsidRDefault="006D34BF" w:rsidP="00F645A9">
      <w:pPr>
        <w:spacing w:after="0" w:line="240" w:lineRule="auto"/>
        <w:ind w:left="5954"/>
        <w:jc w:val="center"/>
        <w:rPr>
          <w:rFonts w:ascii="Times New Roman" w:hAnsi="Times New Roman" w:cs="Times New Roman"/>
          <w:sz w:val="28"/>
          <w:szCs w:val="28"/>
        </w:rPr>
      </w:pPr>
    </w:p>
    <w:p w:rsidR="006D34BF" w:rsidRDefault="0061556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Региональная программа Новосибирской области</w:t>
      </w:r>
      <w:r>
        <w:rPr>
          <w:rFonts w:ascii="Times New Roman" w:hAnsi="Times New Roman" w:cs="Times New Roman"/>
          <w:b/>
          <w:sz w:val="28"/>
          <w:szCs w:val="28"/>
        </w:rPr>
        <w:br/>
        <w:t xml:space="preserve">«Развитие муниципальной службы в Новосибирской области </w:t>
      </w:r>
    </w:p>
    <w:p w:rsidR="006D34BF" w:rsidRDefault="0061556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на 2025</w:t>
      </w:r>
      <w:r w:rsidR="00F645A9">
        <w:rPr>
          <w:rFonts w:ascii="Times New Roman" w:hAnsi="Times New Roman" w:cs="Times New Roman"/>
          <w:sz w:val="28"/>
          <w:szCs w:val="28"/>
        </w:rPr>
        <w:t>–</w:t>
      </w:r>
      <w:r>
        <w:rPr>
          <w:rFonts w:ascii="Times New Roman" w:hAnsi="Times New Roman" w:cs="Times New Roman"/>
          <w:b/>
          <w:sz w:val="28"/>
          <w:szCs w:val="28"/>
        </w:rPr>
        <w:t>2027 годы»</w:t>
      </w:r>
      <w:r>
        <w:rPr>
          <w:rFonts w:ascii="Times New Roman" w:hAnsi="Times New Roman" w:cs="Times New Roman"/>
          <w:b/>
          <w:sz w:val="28"/>
          <w:szCs w:val="28"/>
        </w:rPr>
        <w:br/>
      </w:r>
      <w:bookmarkStart w:id="0" w:name="_GoBack"/>
      <w:bookmarkEnd w:id="0"/>
    </w:p>
    <w:p w:rsidR="006D34BF" w:rsidRPr="00F645A9" w:rsidRDefault="0061556F" w:rsidP="00F645A9">
      <w:pPr>
        <w:pStyle w:val="1"/>
        <w:spacing w:before="0" w:after="0"/>
        <w:rPr>
          <w:rFonts w:ascii="Times New Roman" w:hAnsi="Times New Roman" w:cs="Times New Roman"/>
          <w:b w:val="0"/>
          <w:color w:val="auto"/>
          <w:sz w:val="28"/>
          <w:szCs w:val="28"/>
        </w:rPr>
      </w:pPr>
      <w:bookmarkStart w:id="1" w:name="sub_1010"/>
      <w:r w:rsidRPr="00F645A9">
        <w:rPr>
          <w:rFonts w:ascii="Times New Roman" w:hAnsi="Times New Roman" w:cs="Times New Roman"/>
          <w:b w:val="0"/>
          <w:color w:val="auto"/>
          <w:sz w:val="28"/>
          <w:szCs w:val="28"/>
        </w:rPr>
        <w:t>Паспорт региональной программы Новосибирской области «Развитие муниципальной службы в Новосибирской области на 2025</w:t>
      </w:r>
      <w:r w:rsidR="00F645A9">
        <w:rPr>
          <w:rFonts w:ascii="Times New Roman" w:hAnsi="Times New Roman" w:cs="Times New Roman"/>
          <w:sz w:val="28"/>
          <w:szCs w:val="28"/>
        </w:rPr>
        <w:t>–</w:t>
      </w:r>
      <w:r w:rsidRPr="00F645A9">
        <w:rPr>
          <w:rFonts w:ascii="Times New Roman" w:hAnsi="Times New Roman" w:cs="Times New Roman"/>
          <w:b w:val="0"/>
          <w:color w:val="auto"/>
          <w:sz w:val="28"/>
          <w:szCs w:val="28"/>
        </w:rPr>
        <w:t>2027 годы»</w:t>
      </w:r>
      <w:bookmarkEnd w:id="1"/>
    </w:p>
    <w:p w:rsidR="00F645A9" w:rsidRPr="00F645A9" w:rsidRDefault="00F645A9" w:rsidP="00F645A9">
      <w:pPr>
        <w:spacing w:after="0" w:line="240" w:lineRule="auto"/>
        <w:rPr>
          <w:rFonts w:ascii="Times New Roman" w:hAnsi="Times New Roman" w:cs="Times New Roman"/>
          <w:sz w:val="28"/>
          <w:szCs w:val="28"/>
          <w:lang w:eastAsia="ru-RU"/>
        </w:rPr>
      </w:pPr>
    </w:p>
    <w:p w:rsidR="006D34BF" w:rsidRPr="00F645A9" w:rsidRDefault="006D34BF" w:rsidP="00F645A9">
      <w:pPr>
        <w:spacing w:after="0" w:line="240" w:lineRule="auto"/>
        <w:rPr>
          <w:rFonts w:ascii="Times New Roman" w:hAnsi="Times New Roman" w:cs="Times New Roman"/>
          <w:sz w:val="28"/>
          <w:szCs w:val="28"/>
          <w:lang w:eastAsia="ru-RU"/>
        </w:rPr>
      </w:pPr>
    </w:p>
    <w:tbl>
      <w:tblPr>
        <w:tblStyle w:val="af0"/>
        <w:tblW w:w="9923" w:type="dxa"/>
        <w:tblInd w:w="-5" w:type="dxa"/>
        <w:tblLook w:val="04A0" w:firstRow="1" w:lastRow="0" w:firstColumn="1" w:lastColumn="0" w:noHBand="0" w:noVBand="1"/>
      </w:tblPr>
      <w:tblGrid>
        <w:gridCol w:w="3544"/>
        <w:gridCol w:w="6379"/>
      </w:tblGrid>
      <w:tr w:rsidR="006D34BF" w:rsidTr="00F645A9">
        <w:tc>
          <w:tcPr>
            <w:tcW w:w="3544" w:type="dxa"/>
          </w:tcPr>
          <w:p w:rsidR="006D34BF" w:rsidRDefault="0061556F">
            <w:pPr>
              <w:pStyle w:val="af1"/>
              <w:rPr>
                <w:rFonts w:ascii="Times New Roman" w:hAnsi="Times New Roman" w:cs="Times New Roman"/>
                <w:sz w:val="28"/>
                <w:szCs w:val="28"/>
              </w:rPr>
            </w:pPr>
            <w:r>
              <w:rPr>
                <w:rFonts w:ascii="Times New Roman" w:hAnsi="Times New Roman" w:cs="Times New Roman"/>
                <w:sz w:val="28"/>
                <w:szCs w:val="28"/>
              </w:rPr>
              <w:t>Наименование региональной программы</w:t>
            </w:r>
          </w:p>
        </w:tc>
        <w:tc>
          <w:tcPr>
            <w:tcW w:w="6379" w:type="dxa"/>
          </w:tcPr>
          <w:p w:rsidR="006D34BF" w:rsidRDefault="00F645A9">
            <w:pPr>
              <w:jc w:val="both"/>
              <w:rPr>
                <w:rFonts w:ascii="Times New Roman" w:hAnsi="Times New Roman" w:cs="Times New Roman"/>
                <w:sz w:val="28"/>
                <w:szCs w:val="28"/>
              </w:rPr>
            </w:pPr>
            <w:r>
              <w:rPr>
                <w:rFonts w:ascii="Times New Roman" w:hAnsi="Times New Roman" w:cs="Times New Roman"/>
                <w:color w:val="000000" w:themeColor="text1"/>
                <w:sz w:val="28"/>
                <w:szCs w:val="28"/>
              </w:rPr>
              <w:t>р</w:t>
            </w:r>
            <w:r w:rsidR="0061556F">
              <w:rPr>
                <w:rFonts w:ascii="Times New Roman" w:hAnsi="Times New Roman" w:cs="Times New Roman"/>
                <w:color w:val="000000" w:themeColor="text1"/>
                <w:sz w:val="28"/>
                <w:szCs w:val="28"/>
              </w:rPr>
              <w:t>азвитие муниципальной службы в Новосибирской области на 2025</w:t>
            </w:r>
            <w:r>
              <w:rPr>
                <w:rFonts w:ascii="Times New Roman" w:hAnsi="Times New Roman" w:cs="Times New Roman"/>
                <w:sz w:val="28"/>
                <w:szCs w:val="28"/>
              </w:rPr>
              <w:t>–</w:t>
            </w:r>
            <w:r w:rsidR="0061556F">
              <w:rPr>
                <w:rFonts w:ascii="Times New Roman" w:hAnsi="Times New Roman" w:cs="Times New Roman"/>
                <w:color w:val="000000" w:themeColor="text1"/>
                <w:sz w:val="28"/>
                <w:szCs w:val="28"/>
              </w:rPr>
              <w:t>2027 годы (далее – Программа)</w:t>
            </w:r>
          </w:p>
        </w:tc>
      </w:tr>
      <w:tr w:rsidR="006D34BF" w:rsidTr="00F645A9">
        <w:tc>
          <w:tcPr>
            <w:tcW w:w="3544" w:type="dxa"/>
          </w:tcPr>
          <w:p w:rsidR="006D34BF" w:rsidRDefault="0061556F">
            <w:pPr>
              <w:pStyle w:val="af1"/>
              <w:rPr>
                <w:rFonts w:ascii="Times New Roman" w:hAnsi="Times New Roman" w:cs="Times New Roman"/>
                <w:sz w:val="28"/>
                <w:szCs w:val="28"/>
              </w:rPr>
            </w:pPr>
            <w:r>
              <w:rPr>
                <w:rFonts w:ascii="Times New Roman" w:hAnsi="Times New Roman" w:cs="Times New Roman"/>
                <w:sz w:val="28"/>
                <w:szCs w:val="28"/>
              </w:rPr>
              <w:t>Основание разработки региональной программы</w:t>
            </w:r>
          </w:p>
        </w:tc>
        <w:tc>
          <w:tcPr>
            <w:tcW w:w="6379" w:type="dxa"/>
          </w:tcPr>
          <w:p w:rsidR="006D34BF" w:rsidRDefault="0061556F">
            <w:pPr>
              <w:jc w:val="both"/>
              <w:rPr>
                <w:rFonts w:ascii="Times New Roman" w:hAnsi="Times New Roman" w:cs="Times New Roman"/>
                <w:sz w:val="28"/>
                <w:szCs w:val="28"/>
              </w:rPr>
            </w:pPr>
            <w:r>
              <w:rPr>
                <w:rFonts w:ascii="Times New Roman" w:hAnsi="Times New Roman" w:cs="Times New Roman"/>
                <w:sz w:val="28"/>
                <w:szCs w:val="28"/>
              </w:rPr>
              <w:t>Федеральный закон от</w:t>
            </w:r>
            <w:r w:rsidR="00F645A9">
              <w:rPr>
                <w:rFonts w:ascii="Times New Roman" w:hAnsi="Times New Roman" w:cs="Times New Roman"/>
                <w:sz w:val="28"/>
                <w:szCs w:val="28"/>
              </w:rPr>
              <w:t> </w:t>
            </w:r>
            <w:r>
              <w:rPr>
                <w:rFonts w:ascii="Times New Roman" w:hAnsi="Times New Roman" w:cs="Times New Roman"/>
                <w:sz w:val="28"/>
                <w:szCs w:val="28"/>
              </w:rPr>
              <w:t>21.12.2021 № 414-ФЗ «Об общих принципах организации публичной власти в субъектах Российской Федерации»;</w:t>
            </w:r>
          </w:p>
          <w:p w:rsidR="006D34BF" w:rsidRDefault="0061556F" w:rsidP="00F645A9">
            <w:pPr>
              <w:jc w:val="both"/>
              <w:rPr>
                <w:rFonts w:ascii="Times New Roman" w:hAnsi="Times New Roman" w:cs="Times New Roman"/>
                <w:sz w:val="28"/>
                <w:szCs w:val="28"/>
              </w:rPr>
            </w:pPr>
            <w:r>
              <w:rPr>
                <w:rFonts w:ascii="Times New Roman" w:hAnsi="Times New Roman" w:cs="Times New Roman"/>
                <w:sz w:val="28"/>
                <w:szCs w:val="28"/>
              </w:rPr>
              <w:t>Федеральный закон от</w:t>
            </w:r>
            <w:r w:rsidR="00F645A9">
              <w:rPr>
                <w:rFonts w:ascii="Times New Roman" w:hAnsi="Times New Roman" w:cs="Times New Roman"/>
                <w:sz w:val="28"/>
                <w:szCs w:val="28"/>
              </w:rPr>
              <w:t> </w:t>
            </w:r>
            <w:r>
              <w:rPr>
                <w:rFonts w:ascii="Times New Roman" w:hAnsi="Times New Roman" w:cs="Times New Roman"/>
                <w:sz w:val="28"/>
                <w:szCs w:val="28"/>
              </w:rPr>
              <w:t>02.03.2007 № 25-ФЗ «О муниципальной службе в Российской Федерации»</w:t>
            </w:r>
          </w:p>
        </w:tc>
      </w:tr>
      <w:tr w:rsidR="006D34BF" w:rsidTr="00F645A9">
        <w:tc>
          <w:tcPr>
            <w:tcW w:w="3544" w:type="dxa"/>
          </w:tcPr>
          <w:p w:rsidR="006D34BF" w:rsidRDefault="0061556F">
            <w:pPr>
              <w:pStyle w:val="af2"/>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Разработчик региональной программы</w:t>
            </w:r>
          </w:p>
        </w:tc>
        <w:tc>
          <w:tcPr>
            <w:tcW w:w="6379" w:type="dxa"/>
            <w:tcBorders>
              <w:top w:val="single" w:sz="4" w:space="0" w:color="auto"/>
              <w:left w:val="single" w:sz="4" w:space="0" w:color="auto"/>
              <w:bottom w:val="single" w:sz="4" w:space="0" w:color="auto"/>
            </w:tcBorders>
          </w:tcPr>
          <w:p w:rsidR="006D34BF" w:rsidRDefault="0061556F">
            <w:pPr>
              <w:pStyle w:val="af1"/>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 </w:t>
            </w:r>
          </w:p>
        </w:tc>
      </w:tr>
      <w:tr w:rsidR="006D34BF" w:rsidTr="00F645A9">
        <w:tc>
          <w:tcPr>
            <w:tcW w:w="3544" w:type="dxa"/>
          </w:tcPr>
          <w:p w:rsidR="006D34BF" w:rsidRDefault="0061556F">
            <w:pPr>
              <w:pStyle w:val="af2"/>
              <w:rPr>
                <w:rFonts w:ascii="Times New Roman" w:hAnsi="Times New Roman" w:cs="Times New Roman"/>
                <w:sz w:val="28"/>
                <w:szCs w:val="28"/>
              </w:rPr>
            </w:pPr>
            <w:r>
              <w:rPr>
                <w:rFonts w:ascii="Times New Roman" w:hAnsi="Times New Roman" w:cs="Times New Roman"/>
                <w:sz w:val="28"/>
                <w:szCs w:val="28"/>
              </w:rPr>
              <w:t>Исполнители мероприятий региональной программы</w:t>
            </w:r>
          </w:p>
        </w:tc>
        <w:tc>
          <w:tcPr>
            <w:tcW w:w="6379" w:type="dxa"/>
          </w:tcPr>
          <w:p w:rsidR="006D34BF" w:rsidRDefault="0061556F">
            <w:pPr>
              <w:jc w:val="both"/>
              <w:rPr>
                <w:rFonts w:ascii="Times New Roman" w:hAnsi="Times New Roman" w:cs="Times New Roman"/>
                <w:sz w:val="28"/>
                <w:szCs w:val="28"/>
              </w:rPr>
            </w:pPr>
            <w:r>
              <w:rPr>
                <w:rFonts w:ascii="Times New Roman" w:hAnsi="Times New Roman" w:cs="Times New Roman"/>
                <w:sz w:val="28"/>
                <w:szCs w:val="28"/>
              </w:rPr>
              <w:t>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6D34BF" w:rsidRDefault="0061556F">
            <w:pPr>
              <w:jc w:val="both"/>
              <w:rPr>
                <w:rFonts w:ascii="Times New Roman" w:hAnsi="Times New Roman" w:cs="Times New Roman"/>
                <w:sz w:val="28"/>
                <w:szCs w:val="28"/>
              </w:rPr>
            </w:pPr>
            <w:r>
              <w:rPr>
                <w:rFonts w:ascii="Times New Roman" w:hAnsi="Times New Roman" w:cs="Times New Roman"/>
                <w:sz w:val="28"/>
                <w:szCs w:val="28"/>
              </w:rPr>
              <w:t>министерство региональной политики Новосибирской области;</w:t>
            </w:r>
          </w:p>
          <w:p w:rsidR="006D34BF" w:rsidRDefault="0061556F">
            <w:pPr>
              <w:jc w:val="both"/>
              <w:rPr>
                <w:rFonts w:ascii="Times New Roman" w:hAnsi="Times New Roman" w:cs="Times New Roman"/>
                <w:i/>
                <w:color w:val="000000" w:themeColor="text1"/>
                <w:sz w:val="28"/>
              </w:rPr>
            </w:pPr>
            <w:r>
              <w:rPr>
                <w:rFonts w:ascii="Times New Roman" w:hAnsi="Times New Roman" w:cs="Times New Roman"/>
                <w:sz w:val="28"/>
                <w:szCs w:val="28"/>
              </w:rPr>
              <w:t>департамент молодежной политики Новосибирской области;</w:t>
            </w:r>
          </w:p>
          <w:p w:rsidR="006D34BF" w:rsidRDefault="0061556F">
            <w:pPr>
              <w:jc w:val="both"/>
              <w:rPr>
                <w:rFonts w:ascii="Times New Roman" w:hAnsi="Times New Roman" w:cs="Times New Roman"/>
                <w:sz w:val="28"/>
                <w:szCs w:val="28"/>
              </w:rPr>
            </w:pPr>
            <w:r>
              <w:rPr>
                <w:rFonts w:ascii="Times New Roman" w:hAnsi="Times New Roman" w:cs="Times New Roman"/>
                <w:sz w:val="28"/>
                <w:szCs w:val="28"/>
              </w:rPr>
              <w:t>органы местного самоуправления муниципальных образований Новосибирской области (во взаимодействии);</w:t>
            </w:r>
          </w:p>
          <w:p w:rsidR="006D34BF" w:rsidRDefault="0061556F" w:rsidP="00F645A9">
            <w:pPr>
              <w:jc w:val="both"/>
              <w:rPr>
                <w:rFonts w:ascii="Times New Roman" w:hAnsi="Times New Roman" w:cs="Times New Roman"/>
                <w:sz w:val="28"/>
                <w:szCs w:val="28"/>
              </w:rPr>
            </w:pPr>
            <w:r>
              <w:rPr>
                <w:rFonts w:ascii="Times New Roman" w:hAnsi="Times New Roman" w:cs="Times New Roman"/>
                <w:sz w:val="28"/>
                <w:szCs w:val="28"/>
              </w:rPr>
              <w:t>государственное автономное учреждение дополнительного профессионального образования Новосибирской области «Центр оценки и развития управленческих компетенций»</w:t>
            </w:r>
          </w:p>
        </w:tc>
      </w:tr>
      <w:tr w:rsidR="006D34BF" w:rsidTr="00F645A9">
        <w:tc>
          <w:tcPr>
            <w:tcW w:w="3544" w:type="dxa"/>
          </w:tcPr>
          <w:p w:rsidR="006D34BF" w:rsidRDefault="0061556F">
            <w:pPr>
              <w:pStyle w:val="af2"/>
              <w:rPr>
                <w:rFonts w:ascii="Times New Roman" w:hAnsi="Times New Roman" w:cs="Times New Roman"/>
                <w:sz w:val="28"/>
                <w:szCs w:val="28"/>
              </w:rPr>
            </w:pPr>
            <w:r>
              <w:rPr>
                <w:rFonts w:ascii="Times New Roman" w:hAnsi="Times New Roman" w:cs="Times New Roman"/>
                <w:sz w:val="28"/>
                <w:szCs w:val="28"/>
              </w:rPr>
              <w:t>Цели региональной программы</w:t>
            </w:r>
          </w:p>
        </w:tc>
        <w:tc>
          <w:tcPr>
            <w:tcW w:w="6379" w:type="dxa"/>
          </w:tcPr>
          <w:p w:rsidR="006D34BF" w:rsidRDefault="0061556F">
            <w:pPr>
              <w:jc w:val="both"/>
              <w:rPr>
                <w:rFonts w:ascii="Times New Roman" w:hAnsi="Times New Roman" w:cs="Times New Roman"/>
                <w:sz w:val="28"/>
                <w:szCs w:val="28"/>
              </w:rPr>
            </w:pPr>
            <w:r>
              <w:rPr>
                <w:rFonts w:ascii="Times New Roman" w:hAnsi="Times New Roman" w:cs="Times New Roman"/>
                <w:sz w:val="28"/>
                <w:szCs w:val="28"/>
              </w:rPr>
              <w:t>развитие и совершенствование системы муниципальной службы и муниципального управления в Новосибирской области;</w:t>
            </w:r>
          </w:p>
          <w:p w:rsidR="006D34BF" w:rsidRDefault="0061556F">
            <w:pPr>
              <w:jc w:val="both"/>
              <w:rPr>
                <w:rFonts w:ascii="Times New Roman" w:hAnsi="Times New Roman" w:cs="Times New Roman"/>
                <w:sz w:val="28"/>
                <w:szCs w:val="28"/>
              </w:rPr>
            </w:pPr>
            <w:r>
              <w:rPr>
                <w:rFonts w:ascii="Times New Roman" w:hAnsi="Times New Roman" w:cs="Times New Roman"/>
                <w:sz w:val="28"/>
                <w:szCs w:val="28"/>
              </w:rPr>
              <w:lastRenderedPageBreak/>
              <w:t>повышение эффективности и результативности муниципальной службы в Новосибирской области, повышение кадрового потенциала в органах местного самоуправления муниципальных образований Новосибирской области (далее – органы местного самоуправления).</w:t>
            </w:r>
          </w:p>
        </w:tc>
      </w:tr>
      <w:tr w:rsidR="006D34BF" w:rsidTr="00F645A9">
        <w:tc>
          <w:tcPr>
            <w:tcW w:w="3544" w:type="dxa"/>
          </w:tcPr>
          <w:p w:rsidR="006D34BF" w:rsidRDefault="0061556F">
            <w:pPr>
              <w:pStyle w:val="af2"/>
              <w:rPr>
                <w:rFonts w:ascii="Times New Roman" w:hAnsi="Times New Roman" w:cs="Times New Roman"/>
                <w:sz w:val="28"/>
                <w:szCs w:val="28"/>
              </w:rPr>
            </w:pPr>
            <w:r>
              <w:rPr>
                <w:rFonts w:ascii="Times New Roman" w:hAnsi="Times New Roman" w:cs="Times New Roman"/>
                <w:sz w:val="28"/>
                <w:szCs w:val="28"/>
              </w:rPr>
              <w:lastRenderedPageBreak/>
              <w:t>Задачи региональной программы</w:t>
            </w:r>
          </w:p>
        </w:tc>
        <w:tc>
          <w:tcPr>
            <w:tcW w:w="6379" w:type="dxa"/>
          </w:tcPr>
          <w:p w:rsidR="006D34BF" w:rsidRDefault="0061556F">
            <w:pPr>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комплексное развитие муниципальной службы в Новосибирской области, обеспечивающее ее взаимосвязь с государственной гражданской службой Новосибирской области, а также правовое регулирование ее прохождения на основе внедрения в кадровую работу органов местного самоуправления передовых технологий управления персоналом; </w:t>
            </w:r>
          </w:p>
          <w:p w:rsidR="006D34BF" w:rsidRDefault="0061556F">
            <w:pPr>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развитие технологий комплексной оценки компетенций на муниципальной службе при проведении аттестации муниципальных служащих</w:t>
            </w:r>
            <w:r>
              <w:t xml:space="preserve"> </w:t>
            </w:r>
            <w:r>
              <w:rPr>
                <w:rFonts w:ascii="Times New Roman" w:hAnsi="Times New Roman" w:cs="Times New Roman"/>
                <w:color w:val="000000" w:themeColor="text1"/>
                <w:sz w:val="28"/>
                <w:szCs w:val="28"/>
              </w:rPr>
              <w:t>органов местного самоуправления (далее – муниципальные служащие), конкурсного отбора на должности муниципальной службы и муниципальные должности;</w:t>
            </w:r>
          </w:p>
          <w:p w:rsidR="006D34BF" w:rsidRDefault="0061556F">
            <w:pPr>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привлечение квалифицированных молодых специалистов на муниципальную службу в органы местного самоуправления;</w:t>
            </w:r>
          </w:p>
          <w:p w:rsidR="006D34BF" w:rsidRDefault="0061556F">
            <w:pPr>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повышение мотивации муниципальных служащих к эффективной и результативной профессиональной служебной деятельности;</w:t>
            </w:r>
          </w:p>
          <w:p w:rsidR="006D34BF" w:rsidRDefault="0061556F">
            <w:pPr>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повышение эффективности работы с кадровым резервом в органах местного самоуправления и формирование управленческого потенциала муниципальных служащих;</w:t>
            </w:r>
          </w:p>
          <w:p w:rsidR="006D34BF" w:rsidRDefault="0061556F">
            <w:pPr>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осуществление мероприятий по непрерывному профессиональному развитию муниципальных служащих, лиц, замещающих выборные муниципальные должности, создание условий для реализации их профессионального потенциала;</w:t>
            </w:r>
          </w:p>
          <w:p w:rsidR="006D34BF" w:rsidRDefault="0061556F" w:rsidP="00F645A9">
            <w:pPr>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внедрение новых форм профессионального развития муниципальных служащих, лиц, замещающих выборные муниципальные должности, в том числе предусматривающих использование информационно-коммуникационных технологий </w:t>
            </w:r>
          </w:p>
        </w:tc>
      </w:tr>
      <w:tr w:rsidR="006D34BF" w:rsidTr="00F645A9">
        <w:tc>
          <w:tcPr>
            <w:tcW w:w="3544" w:type="dxa"/>
          </w:tcPr>
          <w:p w:rsidR="006D34BF" w:rsidRDefault="0061556F">
            <w:pPr>
              <w:pStyle w:val="af2"/>
              <w:rPr>
                <w:rFonts w:ascii="Times New Roman" w:hAnsi="Times New Roman" w:cs="Times New Roman"/>
                <w:sz w:val="28"/>
                <w:szCs w:val="28"/>
              </w:rPr>
            </w:pPr>
            <w:r>
              <w:rPr>
                <w:rFonts w:ascii="Times New Roman" w:hAnsi="Times New Roman" w:cs="Times New Roman"/>
                <w:sz w:val="28"/>
                <w:szCs w:val="28"/>
              </w:rPr>
              <w:t>Сроки реализации</w:t>
            </w:r>
          </w:p>
        </w:tc>
        <w:tc>
          <w:tcPr>
            <w:tcW w:w="6379" w:type="dxa"/>
          </w:tcPr>
          <w:p w:rsidR="006D34BF" w:rsidRDefault="0061556F">
            <w:pPr>
              <w:jc w:val="both"/>
              <w:rPr>
                <w:rFonts w:ascii="Times New Roman" w:hAnsi="Times New Roman" w:cs="Times New Roman"/>
                <w:sz w:val="28"/>
                <w:szCs w:val="28"/>
              </w:rPr>
            </w:pPr>
            <w:r>
              <w:rPr>
                <w:rFonts w:ascii="Times New Roman" w:hAnsi="Times New Roman" w:cs="Times New Roman"/>
                <w:sz w:val="28"/>
                <w:szCs w:val="28"/>
              </w:rPr>
              <w:t>2025</w:t>
            </w:r>
            <w:r w:rsidR="00F645A9">
              <w:rPr>
                <w:rFonts w:ascii="Times New Roman" w:hAnsi="Times New Roman" w:cs="Times New Roman"/>
                <w:sz w:val="28"/>
                <w:szCs w:val="28"/>
              </w:rPr>
              <w:t>–</w:t>
            </w:r>
            <w:r>
              <w:rPr>
                <w:rFonts w:ascii="Times New Roman" w:hAnsi="Times New Roman" w:cs="Times New Roman"/>
                <w:sz w:val="28"/>
                <w:szCs w:val="28"/>
              </w:rPr>
              <w:t>2027 годы</w:t>
            </w:r>
          </w:p>
        </w:tc>
      </w:tr>
      <w:tr w:rsidR="006D34BF" w:rsidTr="00F645A9">
        <w:tc>
          <w:tcPr>
            <w:tcW w:w="3544" w:type="dxa"/>
          </w:tcPr>
          <w:p w:rsidR="006D34BF" w:rsidRDefault="0061556F">
            <w:pPr>
              <w:rPr>
                <w:rFonts w:ascii="Times New Roman" w:hAnsi="Times New Roman" w:cs="Times New Roman"/>
                <w:sz w:val="28"/>
                <w:szCs w:val="28"/>
              </w:rPr>
            </w:pPr>
            <w:r>
              <w:rPr>
                <w:rFonts w:ascii="Times New Roman" w:hAnsi="Times New Roman" w:cs="Times New Roman"/>
                <w:sz w:val="28"/>
                <w:szCs w:val="28"/>
                <w:lang w:eastAsia="ru-RU"/>
              </w:rPr>
              <w:t>Ресурсное обеспечение программы</w:t>
            </w:r>
          </w:p>
        </w:tc>
        <w:tc>
          <w:tcPr>
            <w:tcW w:w="6379" w:type="dxa"/>
          </w:tcPr>
          <w:p w:rsidR="006D34BF" w:rsidRDefault="0061556F">
            <w:pPr>
              <w:jc w:val="both"/>
              <w:rPr>
                <w:rFonts w:ascii="Times New Roman" w:hAnsi="Times New Roman" w:cs="Times New Roman"/>
                <w:sz w:val="28"/>
                <w:szCs w:val="28"/>
              </w:rPr>
            </w:pPr>
            <w:r>
              <w:rPr>
                <w:rFonts w:ascii="Times New Roman" w:hAnsi="Times New Roman" w:cs="Times New Roman"/>
                <w:sz w:val="28"/>
                <w:szCs w:val="28"/>
              </w:rPr>
              <w:t>мероприятия Программы реализуются Исполнителями в рамках текущей деятельности.</w:t>
            </w:r>
          </w:p>
          <w:p w:rsidR="006D34BF" w:rsidRDefault="0061556F" w:rsidP="00365D98">
            <w:pPr>
              <w:jc w:val="both"/>
              <w:rPr>
                <w:rFonts w:ascii="Times New Roman" w:hAnsi="Times New Roman" w:cs="Times New Roman"/>
                <w:sz w:val="28"/>
                <w:szCs w:val="28"/>
              </w:rPr>
            </w:pPr>
            <w:r>
              <w:rPr>
                <w:rFonts w:ascii="Times New Roman" w:hAnsi="Times New Roman" w:cs="Times New Roman"/>
                <w:sz w:val="28"/>
                <w:szCs w:val="28"/>
              </w:rPr>
              <w:lastRenderedPageBreak/>
              <w:t>Ресурсное обеспечение мероприятий, предусмотренных пунктами 1.4</w:t>
            </w:r>
            <w:r w:rsidR="00F645A9">
              <w:rPr>
                <w:rFonts w:ascii="Times New Roman" w:hAnsi="Times New Roman" w:cs="Times New Roman"/>
                <w:sz w:val="28"/>
                <w:szCs w:val="28"/>
              </w:rPr>
              <w:t>–</w:t>
            </w:r>
            <w:r>
              <w:rPr>
                <w:rFonts w:ascii="Times New Roman" w:hAnsi="Times New Roman" w:cs="Times New Roman"/>
                <w:sz w:val="28"/>
                <w:szCs w:val="28"/>
              </w:rPr>
              <w:t>1.6 раздела 1, пунктами 2.3, 2.5, 2.9, 2.10 раздела 2, пунктами 3.2, 3.4</w:t>
            </w:r>
            <w:r w:rsidR="00F645A9">
              <w:rPr>
                <w:rFonts w:ascii="Times New Roman" w:hAnsi="Times New Roman" w:cs="Times New Roman"/>
                <w:sz w:val="28"/>
                <w:szCs w:val="28"/>
              </w:rPr>
              <w:t>–</w:t>
            </w:r>
            <w:r>
              <w:rPr>
                <w:rFonts w:ascii="Times New Roman" w:hAnsi="Times New Roman" w:cs="Times New Roman"/>
                <w:sz w:val="28"/>
                <w:szCs w:val="28"/>
              </w:rPr>
              <w:t>3.6 раздела 3, пунктами 4.1</w:t>
            </w:r>
            <w:r w:rsidR="00F645A9">
              <w:rPr>
                <w:rFonts w:ascii="Times New Roman" w:hAnsi="Times New Roman" w:cs="Times New Roman"/>
                <w:sz w:val="28"/>
                <w:szCs w:val="28"/>
              </w:rPr>
              <w:t>–</w:t>
            </w:r>
            <w:r>
              <w:rPr>
                <w:rFonts w:ascii="Times New Roman" w:hAnsi="Times New Roman" w:cs="Times New Roman"/>
                <w:sz w:val="28"/>
                <w:szCs w:val="28"/>
              </w:rPr>
              <w:t>4.3, 4.5 раздела 4, пунктом 5.6 раздела 5 Плана мероприятий региональной программы Новосибирской области «Развитие муниципальной службы в Новосибирской области на 2025</w:t>
            </w:r>
            <w:r w:rsidR="00F645A9">
              <w:rPr>
                <w:rFonts w:ascii="Times New Roman" w:hAnsi="Times New Roman" w:cs="Times New Roman"/>
                <w:sz w:val="28"/>
                <w:szCs w:val="28"/>
              </w:rPr>
              <w:t>–</w:t>
            </w:r>
            <w:r>
              <w:rPr>
                <w:rFonts w:ascii="Times New Roman" w:hAnsi="Times New Roman" w:cs="Times New Roman"/>
                <w:sz w:val="28"/>
                <w:szCs w:val="28"/>
              </w:rPr>
              <w:t>2027 годы», осуществляется в пределах средств областного бюджета Новосибирской области, предусмотренных на государственное задание государственному автономному учреждению дополнительного профессионального образования Новосибирской области «Центр оценки и развития управленческих компетенций», дополнительное профессиональное образование муниципальных служащих, лиц, замещающих муниципальные должности</w:t>
            </w:r>
          </w:p>
        </w:tc>
      </w:tr>
      <w:tr w:rsidR="006D34BF" w:rsidTr="00F645A9">
        <w:tc>
          <w:tcPr>
            <w:tcW w:w="3544" w:type="dxa"/>
          </w:tcPr>
          <w:p w:rsidR="006D34BF" w:rsidRDefault="0061556F">
            <w:pPr>
              <w:pStyle w:val="af2"/>
              <w:rPr>
                <w:rFonts w:ascii="Times New Roman" w:hAnsi="Times New Roman" w:cs="Times New Roman"/>
                <w:sz w:val="28"/>
                <w:szCs w:val="28"/>
              </w:rPr>
            </w:pPr>
            <w:r>
              <w:rPr>
                <w:rFonts w:ascii="Times New Roman" w:hAnsi="Times New Roman" w:cs="Times New Roman"/>
                <w:sz w:val="28"/>
                <w:szCs w:val="28"/>
              </w:rPr>
              <w:lastRenderedPageBreak/>
              <w:t>Ожидаемые результаты реализации региональной программы</w:t>
            </w:r>
          </w:p>
          <w:p w:rsidR="006D34BF" w:rsidRDefault="006D34BF">
            <w:pPr>
              <w:jc w:val="center"/>
              <w:rPr>
                <w:lang w:eastAsia="ru-RU"/>
              </w:rPr>
            </w:pPr>
          </w:p>
        </w:tc>
        <w:tc>
          <w:tcPr>
            <w:tcW w:w="6379" w:type="dxa"/>
          </w:tcPr>
          <w:p w:rsidR="006D34BF" w:rsidRDefault="0061556F">
            <w:pPr>
              <w:tabs>
                <w:tab w:val="left" w:pos="0"/>
              </w:tabs>
              <w:jc w:val="both"/>
              <w:rPr>
                <w:rFonts w:ascii="Times New Roman" w:hAnsi="Times New Roman" w:cs="Times New Roman"/>
                <w:sz w:val="28"/>
              </w:rPr>
            </w:pPr>
            <w:r>
              <w:rPr>
                <w:rFonts w:ascii="Times New Roman" w:hAnsi="Times New Roman" w:cs="Times New Roman"/>
                <w:sz w:val="28"/>
              </w:rPr>
              <w:t>усовершенствовать правовое регулирование муниципальной службы во взаимосвязи с государственной гражданской службой;</w:t>
            </w:r>
          </w:p>
          <w:p w:rsidR="006D34BF" w:rsidRDefault="0061556F">
            <w:pPr>
              <w:tabs>
                <w:tab w:val="left" w:pos="0"/>
              </w:tabs>
              <w:jc w:val="both"/>
              <w:rPr>
                <w:rFonts w:ascii="Times New Roman" w:hAnsi="Times New Roman" w:cs="Times New Roman"/>
                <w:sz w:val="28"/>
              </w:rPr>
            </w:pPr>
            <w:r>
              <w:rPr>
                <w:rFonts w:ascii="Times New Roman" w:hAnsi="Times New Roman" w:cs="Times New Roman"/>
                <w:sz w:val="28"/>
              </w:rPr>
              <w:t>усовершенствовать управление кадровым составом органов местного самоуправления и повысить качество его формирования за счет внедрения в кадровую работу органов местного самоуправления современных кадровых технологий, используемых на государственной гражданской службе Новосибирской области, включая развитие института наставничества;</w:t>
            </w:r>
          </w:p>
          <w:p w:rsidR="006D34BF" w:rsidRDefault="0061556F">
            <w:pPr>
              <w:tabs>
                <w:tab w:val="left" w:pos="0"/>
              </w:tabs>
              <w:jc w:val="both"/>
              <w:rPr>
                <w:rFonts w:ascii="Times New Roman" w:hAnsi="Times New Roman" w:cs="Times New Roman"/>
                <w:sz w:val="28"/>
              </w:rPr>
            </w:pPr>
            <w:r>
              <w:rPr>
                <w:rFonts w:ascii="Times New Roman" w:hAnsi="Times New Roman" w:cs="Times New Roman"/>
                <w:sz w:val="28"/>
              </w:rPr>
              <w:t>внедрить на муниципальной службе механизмы комплексной оценки компетенций при проведении аттестации муниципальных служащих, конкурсного отбора на замещение должностей муниципальной службы и муниципальные должности;</w:t>
            </w:r>
          </w:p>
          <w:p w:rsidR="006D34BF" w:rsidRDefault="0061556F">
            <w:pPr>
              <w:tabs>
                <w:tab w:val="left" w:pos="0"/>
              </w:tabs>
              <w:jc w:val="both"/>
              <w:rPr>
                <w:rFonts w:ascii="Times New Roman" w:hAnsi="Times New Roman" w:cs="Times New Roman"/>
                <w:sz w:val="28"/>
              </w:rPr>
            </w:pPr>
            <w:r>
              <w:rPr>
                <w:rFonts w:ascii="Times New Roman" w:hAnsi="Times New Roman" w:cs="Times New Roman"/>
                <w:sz w:val="28"/>
              </w:rPr>
              <w:t>повысить престиж и привлекательность муниципальной службы в Новосибирской области;</w:t>
            </w:r>
          </w:p>
          <w:p w:rsidR="006D34BF" w:rsidRDefault="0061556F">
            <w:pPr>
              <w:tabs>
                <w:tab w:val="left" w:pos="0"/>
              </w:tabs>
              <w:jc w:val="both"/>
              <w:rPr>
                <w:rFonts w:ascii="Times New Roman" w:hAnsi="Times New Roman" w:cs="Times New Roman"/>
                <w:sz w:val="28"/>
              </w:rPr>
            </w:pPr>
            <w:r>
              <w:rPr>
                <w:rFonts w:ascii="Times New Roman" w:hAnsi="Times New Roman" w:cs="Times New Roman"/>
                <w:sz w:val="28"/>
              </w:rPr>
              <w:t>повысить эффективность деятельности органов местного самоуправления за счет привлечения на муниципальную службу квалифицированных специалистов;</w:t>
            </w:r>
          </w:p>
          <w:p w:rsidR="006D34BF" w:rsidRDefault="0061556F">
            <w:pPr>
              <w:tabs>
                <w:tab w:val="left" w:pos="0"/>
              </w:tabs>
              <w:jc w:val="both"/>
              <w:rPr>
                <w:rFonts w:ascii="Times New Roman" w:hAnsi="Times New Roman" w:cs="Times New Roman"/>
                <w:sz w:val="28"/>
              </w:rPr>
            </w:pPr>
            <w:r>
              <w:rPr>
                <w:rFonts w:ascii="Times New Roman" w:hAnsi="Times New Roman" w:cs="Times New Roman"/>
                <w:sz w:val="28"/>
              </w:rPr>
              <w:t>сформировать эффективный кадровый резерв на муниципальной службе и усовершенствовать механизмы работы с ним;</w:t>
            </w:r>
          </w:p>
          <w:p w:rsidR="006D34BF" w:rsidRDefault="0061556F">
            <w:pPr>
              <w:tabs>
                <w:tab w:val="left" w:pos="0"/>
              </w:tabs>
              <w:jc w:val="both"/>
              <w:rPr>
                <w:rFonts w:ascii="Times New Roman" w:hAnsi="Times New Roman" w:cs="Times New Roman"/>
                <w:sz w:val="28"/>
              </w:rPr>
            </w:pPr>
            <w:r>
              <w:rPr>
                <w:rFonts w:ascii="Times New Roman" w:hAnsi="Times New Roman" w:cs="Times New Roman"/>
                <w:sz w:val="28"/>
              </w:rPr>
              <w:lastRenderedPageBreak/>
              <w:t>создать систему профессионального развития муниципальных служащих и повысить эффективность их деятельности за счет внедрения новых форм профессионального развития и методов повышения уровня их компетентности и профессионализма;</w:t>
            </w:r>
          </w:p>
          <w:p w:rsidR="006D34BF" w:rsidRDefault="0061556F" w:rsidP="00365D98">
            <w:pPr>
              <w:tabs>
                <w:tab w:val="left" w:pos="0"/>
              </w:tabs>
              <w:jc w:val="both"/>
              <w:rPr>
                <w:rFonts w:ascii="Times New Roman" w:hAnsi="Times New Roman" w:cs="Times New Roman"/>
                <w:sz w:val="28"/>
              </w:rPr>
            </w:pPr>
            <w:r>
              <w:rPr>
                <w:rFonts w:ascii="Times New Roman" w:hAnsi="Times New Roman" w:cs="Times New Roman"/>
                <w:sz w:val="28"/>
              </w:rPr>
              <w:t>с</w:t>
            </w:r>
            <w:r>
              <w:rPr>
                <w:rFonts w:ascii="Times New Roman" w:hAnsi="Times New Roman" w:cs="Times New Roman"/>
                <w:color w:val="000000" w:themeColor="text1"/>
                <w:sz w:val="28"/>
                <w:szCs w:val="28"/>
              </w:rPr>
              <w:t>формировать корпоративную культуру в органах местного самоуправления, включающую систему мотивации муниципальных служащих и отвечающую современным требованиям</w:t>
            </w:r>
          </w:p>
        </w:tc>
      </w:tr>
    </w:tbl>
    <w:p w:rsidR="006D34BF" w:rsidRDefault="006D34BF">
      <w:pPr>
        <w:widowControl w:val="0"/>
        <w:spacing w:before="108" w:after="108" w:line="240" w:lineRule="auto"/>
        <w:jc w:val="center"/>
        <w:outlineLvl w:val="0"/>
        <w:rPr>
          <w:rFonts w:ascii="Times New Roman" w:eastAsia="Times New Roman" w:hAnsi="Times New Roman" w:cs="Times New Roman"/>
          <w:b/>
          <w:bCs/>
          <w:sz w:val="28"/>
          <w:szCs w:val="28"/>
          <w:lang w:eastAsia="ru-RU"/>
        </w:rPr>
      </w:pPr>
      <w:bookmarkStart w:id="2" w:name="sub_1020"/>
    </w:p>
    <w:p w:rsidR="006D34BF" w:rsidRDefault="0061556F">
      <w:pPr>
        <w:widowControl w:val="0"/>
        <w:spacing w:before="108" w:after="108" w:line="240" w:lineRule="auto"/>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I. Характеристика сферы реализации региональной программы Новосибирской области «Развитие муниципальной службы в Новосибирской области на 2025</w:t>
      </w:r>
      <w:r w:rsidR="003A73AC">
        <w:rPr>
          <w:rFonts w:ascii="Times New Roman" w:eastAsia="Times New Roman" w:hAnsi="Times New Roman" w:cs="Times New Roman"/>
          <w:b/>
          <w:bCs/>
          <w:sz w:val="28"/>
          <w:szCs w:val="28"/>
          <w:lang w:eastAsia="ru-RU"/>
        </w:rPr>
        <w:t>–</w:t>
      </w:r>
      <w:r>
        <w:rPr>
          <w:rFonts w:ascii="Times New Roman" w:eastAsia="Times New Roman" w:hAnsi="Times New Roman" w:cs="Times New Roman"/>
          <w:b/>
          <w:bCs/>
          <w:sz w:val="28"/>
          <w:szCs w:val="28"/>
          <w:lang w:eastAsia="ru-RU"/>
        </w:rPr>
        <w:t xml:space="preserve">2027 годы» (далее </w:t>
      </w:r>
      <w:r w:rsidR="003A73AC">
        <w:rPr>
          <w:rFonts w:ascii="Times New Roman" w:eastAsia="Times New Roman" w:hAnsi="Times New Roman" w:cs="Times New Roman"/>
          <w:b/>
          <w:bCs/>
          <w:sz w:val="28"/>
          <w:szCs w:val="28"/>
          <w:lang w:eastAsia="ru-RU"/>
        </w:rPr>
        <w:t>–</w:t>
      </w:r>
      <w:r>
        <w:rPr>
          <w:rFonts w:ascii="Times New Roman" w:eastAsia="Times New Roman" w:hAnsi="Times New Roman" w:cs="Times New Roman"/>
          <w:b/>
          <w:bCs/>
          <w:sz w:val="28"/>
          <w:szCs w:val="28"/>
          <w:lang w:eastAsia="ru-RU"/>
        </w:rPr>
        <w:t xml:space="preserve"> Программа), </w:t>
      </w:r>
      <w:r>
        <w:rPr>
          <w:rFonts w:ascii="Times New Roman" w:eastAsia="Times New Roman" w:hAnsi="Times New Roman" w:cs="Times New Roman"/>
          <w:b/>
          <w:bCs/>
          <w:sz w:val="28"/>
          <w:szCs w:val="28"/>
          <w:lang w:eastAsia="ru-RU"/>
        </w:rPr>
        <w:br/>
        <w:t>основные проблемы и пути их решения</w:t>
      </w:r>
      <w:bookmarkEnd w:id="2"/>
    </w:p>
    <w:p w:rsidR="006D34BF" w:rsidRDefault="006D34BF">
      <w:pPr>
        <w:widowControl w:val="0"/>
        <w:spacing w:after="0" w:line="240" w:lineRule="auto"/>
        <w:ind w:firstLine="720"/>
        <w:jc w:val="both"/>
        <w:rPr>
          <w:rFonts w:ascii="Times New Roman" w:eastAsia="Times New Roman" w:hAnsi="Times New Roman" w:cs="Times New Roman"/>
          <w:sz w:val="28"/>
          <w:szCs w:val="28"/>
          <w:lang w:eastAsia="ru-RU"/>
        </w:rPr>
      </w:pP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Важным условием динамичного развития Новосибирской области является эффективно выстроенная система государственного и муниципального управления, которая должна быть обеспечена высококвалифицированным кадровым составом. Эффективность деятельности органов местного самоуправления во многом зависит от того, насколько профессионально грамотно будет действовать их аппарат. Отсутствие необходимых профессиональных знаний и навыков, отвечающих современным потребностям развития общества, приводит к низкому качеству управленческих решений и снижению доверия граждан к органам местного самоуправления. Сложившаяся в настоящее время ситуация характеризуется возрастающей потребностью в квалифицированных кадрах на муниципальной службе, способных долговременно и эффективно осуществлять профессиональную служебную деятельность. Анализ кадрового состава органов местного самоуправления свидетельствует о следующем.</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Общая штатная численность в органах местного самоуправления </w:t>
      </w:r>
      <w:r>
        <w:rPr>
          <w:rFonts w:ascii="Times New Roman" w:eastAsia="Times New Roman" w:hAnsi="Times New Roman" w:cs="Times New Roman"/>
          <w:sz w:val="28"/>
          <w:szCs w:val="28"/>
          <w:lang w:eastAsia="ru-RU"/>
        </w:rPr>
        <w:t xml:space="preserve">по состоянию на 01.01.2024 составляет 6 664 штатных единиц муниципальных служащих, 638 – лиц, замещающих муниципальные должности, в том числе 488 глав муниципальных образований Новосибирской области. Количество </w:t>
      </w:r>
      <w:r>
        <w:rPr>
          <w:rFonts w:ascii="Times New Roman" w:eastAsia="Times New Roman" w:hAnsi="Times New Roman" w:cs="Times New Roman"/>
          <w:color w:val="000000" w:themeColor="text1"/>
          <w:sz w:val="28"/>
          <w:szCs w:val="28"/>
          <w:lang w:eastAsia="ru-RU"/>
        </w:rPr>
        <w:t>неукомплектованных вакансий – около 500.</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Из общего числа муниципальных служащих высшее образование имеют 76%, из них доля муниципальных служащих, имеющих высшее образование по направлениям «Государственное и муниципальное управление», «Юриспруденция», «Экономика», составляет 41%.</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sz w:val="28"/>
          <w:szCs w:val="28"/>
          <w:lang w:eastAsia="ru-RU"/>
        </w:rPr>
        <w:t>На сегодняшний день в Н</w:t>
      </w:r>
      <w:r>
        <w:rPr>
          <w:rFonts w:ascii="Times New Roman" w:eastAsia="Times New Roman" w:hAnsi="Times New Roman" w:cs="Times New Roman"/>
          <w:color w:val="000000" w:themeColor="text1"/>
          <w:sz w:val="28"/>
          <w:szCs w:val="28"/>
          <w:lang w:eastAsia="ru-RU"/>
        </w:rPr>
        <w:t>овосибирской области приняты:</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Закон Новосибирской области от 30.10.2007 № 157-ОЗ «О муниципальной службе в Новосибирской области»;</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Закон Новосибирской области от 11.06.2008 № 233-ОЗ «О соотношении должностей муниципальной службы и должностей государственной гражданской службы Новосибирской области»;</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lastRenderedPageBreak/>
        <w:t>Закон Новосибирской области от</w:t>
      </w:r>
      <w:r w:rsidR="00365D98">
        <w:rPr>
          <w:rFonts w:ascii="Times New Roman" w:eastAsia="Times New Roman" w:hAnsi="Times New Roman" w:cs="Times New Roman"/>
          <w:color w:val="000000" w:themeColor="text1"/>
          <w:sz w:val="28"/>
          <w:szCs w:val="28"/>
          <w:lang w:eastAsia="ru-RU"/>
        </w:rPr>
        <w:t> </w:t>
      </w:r>
      <w:r>
        <w:rPr>
          <w:rFonts w:ascii="Times New Roman" w:eastAsia="Times New Roman" w:hAnsi="Times New Roman" w:cs="Times New Roman"/>
          <w:color w:val="000000" w:themeColor="text1"/>
          <w:sz w:val="28"/>
          <w:szCs w:val="28"/>
          <w:lang w:eastAsia="ru-RU"/>
        </w:rPr>
        <w:t>11.06.2008 № 234-ОЗ «Об утверждении Типового положения о проведении аттестации муниципальных служащих в Новосибирской области».</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В целях совершенствования системы муниципальной службы и повышения результативности профессиональной служебной деятельности муниципальных служащих в Новосибирской области проводится постоянный мониторинг изменений федерального законодательства о муниципальной службе и вносятся изменения в региональное законодательство. За последние три года в Закон Новосибирской области от 30.10.2007 № 157-ОЗ «О муниципальной службе в Новосибирской области» вносились изменения в части урегулирования вопроса срока присвоения классного чина муниципальному служащему, обеспечения единых подходов в применении поощрений на муниципальной службе, подготовки кадров в рамках целевого обучения.</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В 2022–2024 годах были внесены изменения в Закон Новосибирской области от 11.06.2008 № 234-ОЗ «Об утверждении Типового положения о проведении аттестации муниципальных служащих в Новосибирской области». В соответствии с новой редакцией аттестация муниципальных служащих проводится с использованием технологий, применяемых на государственной гражданской службе Новосибирской области.</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В Новосибирской области проводится целенаправленная работа по правовому обеспечению муниципальной службы. Сформирована нормативная и методическая база по вопросам муниципальной службы как на уровне Новосибирской области, так и в муниципальных образованиях, разработаны и рекомендованы к использованию органам местного самоуправления 10 модельных муниципальных правовых актов по вопросам муниципальной службы.</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Вместе с тем, с учетом складывающейся практики реализации законодательства о муниципальной службе происходит его совершенствование, и, как следствие, требуется актуализация законодательства Новосибирской области, муниципальных правовых актов по вопросам муниципальной службы, а также осуществление мониторинга и контроля за их полнотой. Репрезентативная выборка показала, что у более 80% муниципальных образований муниципальные правовые акты не приняты или не приведены в соответствие с модельными муниципальными правовыми актами.</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В целях единообразного применения норм законодательства о муниципальной службе</w:t>
      </w:r>
      <w:r>
        <w:t xml:space="preserve"> </w:t>
      </w:r>
      <w:r>
        <w:rPr>
          <w:rFonts w:ascii="Times New Roman" w:eastAsia="Times New Roman" w:hAnsi="Times New Roman" w:cs="Times New Roman"/>
          <w:color w:val="000000" w:themeColor="text1"/>
          <w:sz w:val="28"/>
          <w:szCs w:val="28"/>
          <w:lang w:eastAsia="ru-RU"/>
        </w:rPr>
        <w:t>департаментом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(далее – департамент организации управления и государственной гражданской службы) проводится планомерная и системная работа по информационно-методической поддержке кадровых работников органов местного самоуправления:</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проводятся вебинары, семинары-совещания; </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оказывается консультационная помощь</w:t>
      </w:r>
      <w:r>
        <w:t xml:space="preserve"> </w:t>
      </w:r>
      <w:r>
        <w:rPr>
          <w:rFonts w:ascii="Times New Roman" w:eastAsia="Times New Roman" w:hAnsi="Times New Roman" w:cs="Times New Roman"/>
          <w:color w:val="000000" w:themeColor="text1"/>
          <w:sz w:val="28"/>
          <w:szCs w:val="28"/>
          <w:lang w:eastAsia="ru-RU"/>
        </w:rPr>
        <w:t xml:space="preserve">по различным вопросам прохождения муниципальной службы и дополнительного пенсионного обеспечения; </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lastRenderedPageBreak/>
        <w:t xml:space="preserve">выработаны рекомендации в части единых правоприменительных подходов по 30 направлениям, в том числе по вопросам мобилизации, целевого обучения, назначения пенсий муниципальным служащим и другим вопросам. </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За период с 2021 года по декабрь 2024 года: проведено 26 тематических вебинаров, участие в которых приняли около 2000 муниципальных служащих; разработаны методические рекомендации по разработке и утверждению должностных инструкций муниципальных служащих органов местного самоуправления; оказана консультационная помощь по более 250 обращениям сотрудников кадровых служб.</w:t>
      </w:r>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целях совершенствования управления кадровым составом органов местного самоуправления с 2021 по 2024 годы в 26 муниципальных районах, 4 городских округах Новосибирской области и 12 городских и сельских поселениях муниципальных районов Новосибирской области применялись современные кадровые технологии при аттестации муниципальных служащих. По аналогии с государственными гражданскими служащими проводится комплексная оценка компетенций в ходе аттестации муниципальных служащих. Всего с нарастающим итогом за четыре года с применением инструментов комплексной оценки компетенций прошли аттестацию 1407 муниципальных служащих или 35% от общей численности служащих этих муниципалитетов.</w:t>
      </w:r>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Всесторонняя комплексная оценка профессионального уровня и профессионально-личностных компетенций муниципальных служащих в ходе аттестации показала, что 10% муниципальных служащих, прошедших аттестацию, имеют начальный уровень развития профессиональных компетенций (профессиональные компетенция развиты слабо, либо отсутствуют), 50% – обладают оптимальным уровнем и лишь 40% имеют экспертный уровень.</w:t>
      </w:r>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Также всесторонняя комплектная оценка позволила выявить дефицит компетенций в разрезе конкретных должностей муниципальной службы и определить направления для профессионального развития муниципальных служащих.</w:t>
      </w:r>
    </w:p>
    <w:p w:rsidR="006D34BF" w:rsidRDefault="0061556F" w:rsidP="00B52390">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Приобретение и развитие компетенций муниципальных служащих является одним из направлений по решению проблемы закрытия дефицита квалифицированных кадров. Рост уровня сложности задач, стоящих перед органами местного самоуправления, увеличение количества делегированных ему государственных полномочий, неизбежно влечет потребность в привлечении на муниципальную службу в органы местного самоуправления новых высококвалифицированных кадров. Современная муниципальная служба должна руководствоваться принципами, предусмотренными статьей 4 Федерального закона от 02.03.2007 № 25-ФЗ «О муниципальной службе в Российской Федерации». Соблюдение принципов профессионализма и компетентности муниципальных служащих, стабильности муниципальной службы,</w:t>
      </w:r>
      <w:r>
        <w:t xml:space="preserve"> </w:t>
      </w:r>
      <w:r>
        <w:rPr>
          <w:rFonts w:ascii="Times New Roman" w:eastAsia="Times New Roman" w:hAnsi="Times New Roman" w:cs="Times New Roman"/>
          <w:sz w:val="28"/>
          <w:szCs w:val="28"/>
          <w:lang w:eastAsia="ru-RU"/>
        </w:rPr>
        <w:t>взаимодействия с общественными объединениями и гражданами, единства основных требований к муниципальной службе,</w:t>
      </w:r>
      <w:r>
        <w:t xml:space="preserve"> </w:t>
      </w:r>
      <w:r>
        <w:rPr>
          <w:rFonts w:ascii="Times New Roman" w:eastAsia="Times New Roman" w:hAnsi="Times New Roman" w:cs="Times New Roman"/>
          <w:sz w:val="28"/>
          <w:szCs w:val="28"/>
          <w:lang w:eastAsia="ru-RU"/>
        </w:rPr>
        <w:t>правовой защищенности муниципальных служащих будет способствовать повышению качества управления на местном уровне, укреплению доверия между государством и обществом, а также улучшению условий жизни граждан.</w:t>
      </w:r>
    </w:p>
    <w:p w:rsidR="006D34BF" w:rsidRDefault="0061556F">
      <w:pPr>
        <w:widowControl w:val="0"/>
        <w:spacing w:after="0" w:line="240" w:lineRule="auto"/>
        <w:ind w:firstLine="708"/>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lastRenderedPageBreak/>
        <w:t>В настоящее время повышение профессионального уровня муниципальных служащих, лиц, замещающих выборные муниципальные должности, осуществляется в рамках их профессионального развития, которое организуется за счет средств местных, регионального и федерального бюджетов.</w:t>
      </w:r>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themeColor="text1"/>
          <w:sz w:val="28"/>
          <w:szCs w:val="28"/>
          <w:lang w:eastAsia="ru-RU"/>
        </w:rPr>
        <w:t xml:space="preserve">В 2023 году 1779 муниципальных </w:t>
      </w:r>
      <w:r>
        <w:rPr>
          <w:rFonts w:ascii="Times New Roman" w:eastAsia="Times New Roman" w:hAnsi="Times New Roman" w:cs="Times New Roman"/>
          <w:sz w:val="28"/>
          <w:szCs w:val="28"/>
          <w:lang w:eastAsia="ru-RU"/>
        </w:rPr>
        <w:t>служащих и лиц, замещающих муниципальные должности (1538 муниципальных служащих – 27% от общей численности муниципальных служащих и 241 – лица, замещающие муниципальные должности или 38%), получили дополнительное профессиональное образование (профессиональная переподготовка, повышения квалификации). Из них 1100 человек (61,8%) – за счет средств местных бюджетов муниципальных образований Новосибирской области, 679 человек (38,2%) – за счет средств областного бюджета Новосибирской области и в рамках федеральных программ, национальных проектов. Профессиональную переподготовку прошли 83 человека (4,7%), повышение квалификации 1696 человек (95,3%). В сравнении с 2021 годом количество лиц, получивших дополнительное профессиональное образование в 2023 году, увеличилось вдвое.</w:t>
      </w:r>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 учетом современных требований и динамики развития муниципальной службы необходимо продолжить применение системы непрерывного профессионального обучения муниципальных служащих с внедрением инновационных образовательных технологий в процесс обучения муниципальных служащих.</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hAnsi="Times New Roman" w:cs="Times New Roman"/>
          <w:color w:val="000000" w:themeColor="text1"/>
          <w:sz w:val="28"/>
          <w:szCs w:val="28"/>
        </w:rPr>
        <w:t xml:space="preserve">Большинство органов местного самоуправления в своей работе не используют современные технологии по созданию кадрового потенциала. </w:t>
      </w:r>
      <w:r>
        <w:rPr>
          <w:rFonts w:ascii="Times New Roman" w:eastAsia="Times New Roman" w:hAnsi="Times New Roman" w:cs="Times New Roman"/>
          <w:color w:val="000000" w:themeColor="text1"/>
          <w:sz w:val="28"/>
          <w:szCs w:val="28"/>
          <w:lang w:eastAsia="ru-RU"/>
        </w:rPr>
        <w:t xml:space="preserve">Система формирования и использования кадровых резервов в муниципалитетах фактически не работает. В 44% муниципальных районов и городских округов положения о кадровом резерве были приняты до 2020 года и не менялись. Менее 5% должностей муниципальной службы замещаются с использованием кадрового резерва. Конкурсы на должности муниципальной службы не проводятся, так как по итогам прохождения конкурса замещается менее 2% должностей муниципальной службы. </w:t>
      </w:r>
    </w:p>
    <w:p w:rsidR="006D34BF" w:rsidRDefault="0061556F">
      <w:pPr>
        <w:widowControl w:val="0"/>
        <w:spacing w:after="0" w:line="240" w:lineRule="auto"/>
        <w:ind w:firstLine="720"/>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Таким образом, основные механизмы формирования кадрового резерва в муниципалитетах не работают (конкурсы, аттестации), а специальный отбор применяется эпизодически или не применяется совсем.</w:t>
      </w:r>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Кроме этого, институт наставничества на муниципальной службе в Новосибирской области реализуется слабо. Согласно отчету о структуре штатной численности кадрового состава за 2023 год в муниципальных образованиях Новосибирской области (без учета мэрии города Новосибирска) из 302 граждан, впервые принятых на муниципальную службу, наставник назначен в отношении 42 муниципальных служащих, что составляет 13,9%. Не смотря на наличие действующего положения о наставничестве, у 79% от общего количества муниципальных образований, работа с муниципальными служащими не ведется. Наставничество осуществлялось в пяти муниципальных районах и трех городских округах.</w:t>
      </w:r>
    </w:p>
    <w:p w:rsidR="009C2A5A" w:rsidRDefault="009C2A5A">
      <w:pPr>
        <w:widowControl w:val="0"/>
        <w:spacing w:after="0" w:line="240" w:lineRule="auto"/>
        <w:ind w:firstLine="720"/>
        <w:jc w:val="both"/>
        <w:rPr>
          <w:rFonts w:ascii="Times New Roman" w:eastAsia="Times New Roman" w:hAnsi="Times New Roman" w:cs="Times New Roman"/>
          <w:sz w:val="28"/>
          <w:szCs w:val="28"/>
          <w:lang w:eastAsia="ru-RU"/>
        </w:rPr>
      </w:pPr>
    </w:p>
    <w:p w:rsidR="009C2A5A" w:rsidRDefault="009C2A5A">
      <w:pPr>
        <w:widowControl w:val="0"/>
        <w:spacing w:after="0" w:line="240" w:lineRule="auto"/>
        <w:ind w:firstLine="720"/>
        <w:jc w:val="both"/>
        <w:rPr>
          <w:rFonts w:ascii="Times New Roman" w:eastAsia="Times New Roman" w:hAnsi="Times New Roman" w:cs="Times New Roman"/>
          <w:sz w:val="28"/>
          <w:szCs w:val="28"/>
          <w:lang w:eastAsia="ru-RU"/>
        </w:rPr>
      </w:pPr>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В органах местного самоуправления существует проблема омоложения муниципальных кадров и актуален вопрос повышения привлекательности муниципальной службы для молодежи. По состоянию на 01.01.2024 доля муниципальных служащих в возрасте до 35 лет, </w:t>
      </w:r>
      <w:r>
        <w:rPr>
          <w:rFonts w:ascii="Times New Roman" w:eastAsia="Times New Roman" w:hAnsi="Times New Roman" w:cs="Times New Roman"/>
          <w:color w:val="000000" w:themeColor="text1"/>
          <w:sz w:val="28"/>
          <w:szCs w:val="28"/>
          <w:lang w:eastAsia="ru-RU"/>
        </w:rPr>
        <w:t xml:space="preserve">составляет 21% </w:t>
      </w:r>
      <w:r>
        <w:rPr>
          <w:rFonts w:ascii="Times New Roman" w:eastAsia="Times New Roman" w:hAnsi="Times New Roman" w:cs="Times New Roman"/>
          <w:sz w:val="28"/>
          <w:szCs w:val="28"/>
          <w:lang w:eastAsia="ru-RU"/>
        </w:rPr>
        <w:t>от общего количества муниципальных служащих. Доля молодых специалистов уменьшилась в сравнении с 2022 годом – в муниципальных районах на 2%, в городских округах на 4%.</w:t>
      </w:r>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Привлечение на муниципальную службу талантливых молодых специалистов обеспечит преемственность поколений в системе муниципального управления, ротацию кадров в органах местного самоуправления, усиление конкуренции в процессе отбора, подготовки и карьерного роста муниципальных служащих.</w:t>
      </w:r>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целях популяризации муниципальной службы </w:t>
      </w:r>
      <w:r>
        <w:rPr>
          <w:rFonts w:ascii="Times New Roman" w:hAnsi="Times New Roman" w:cs="Times New Roman"/>
          <w:sz w:val="28"/>
          <w:szCs w:val="28"/>
        </w:rPr>
        <w:t>и</w:t>
      </w:r>
      <w:r>
        <w:t xml:space="preserve"> </w:t>
      </w:r>
      <w:r>
        <w:rPr>
          <w:rFonts w:ascii="Times New Roman" w:eastAsia="Times New Roman" w:hAnsi="Times New Roman" w:cs="Times New Roman"/>
          <w:sz w:val="28"/>
          <w:szCs w:val="28"/>
          <w:lang w:eastAsia="ru-RU"/>
        </w:rPr>
        <w:t xml:space="preserve">профориентации студентов выпускных курсов </w:t>
      </w:r>
      <w:r>
        <w:rPr>
          <w:rFonts w:ascii="Times New Roman" w:eastAsia="Times New Roman" w:hAnsi="Times New Roman" w:cs="Times New Roman"/>
          <w:color w:val="000000" w:themeColor="text1"/>
          <w:sz w:val="28"/>
          <w:szCs w:val="28"/>
          <w:lang w:eastAsia="ru-RU"/>
        </w:rPr>
        <w:t>образовательных организаций высшего образования в Новосибирской области проводится ряд мероприятий. Одним из них является кейс-чемпионат «Муниципальный десант», в рамках которого студентам</w:t>
      </w:r>
      <w:r>
        <w:rPr>
          <w:rFonts w:ascii="Times New Roman" w:eastAsia="Times New Roman" w:hAnsi="Times New Roman" w:cs="Times New Roman"/>
          <w:sz w:val="28"/>
          <w:szCs w:val="28"/>
          <w:lang w:eastAsia="ru-RU"/>
        </w:rPr>
        <w:t xml:space="preserve">-участникам предоставляется возможность получить практический опыт по принятию управленческих решений, а муниципальным образованиям – возможность сформировать привлекательный имидж, получить новый взгляд на существующие проблемы, нетипичные и креативные решения. Тематика кейс-чемпионата носит различный характер от развития туризма на территориях до решения задач по поддержке и продвижению уникальных местных производств в муниципалитетах. В 2023 году «Муниципальный десант» прошел в 30 муниципальных районах и городских округах Новосибирской области, в нем приняли участие 110 студентов из 11 образовательных организаций высшего образования, в 2024 году – участие приняли 135 студентов из 14 образовательных организаций высшего образования. </w:t>
      </w:r>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Основными эффектами от реализации </w:t>
      </w:r>
      <w:r>
        <w:rPr>
          <w:rFonts w:ascii="Times New Roman" w:eastAsia="Times New Roman" w:hAnsi="Times New Roman" w:cs="Times New Roman"/>
          <w:color w:val="000000" w:themeColor="text1"/>
          <w:sz w:val="28"/>
          <w:szCs w:val="28"/>
          <w:lang w:eastAsia="ru-RU"/>
        </w:rPr>
        <w:t xml:space="preserve">кейс-чемпионата </w:t>
      </w:r>
      <w:r>
        <w:rPr>
          <w:rFonts w:ascii="Times New Roman" w:eastAsia="Times New Roman" w:hAnsi="Times New Roman" w:cs="Times New Roman"/>
          <w:sz w:val="28"/>
          <w:szCs w:val="28"/>
          <w:lang w:eastAsia="ru-RU"/>
        </w:rPr>
        <w:t>являются:</w:t>
      </w:r>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повышение интереса к муниципальной службе: в период с 2020 по 2023 годы доля студентов, прошедших практику в органах местного самоуправления увеличивается ежегодно на 10% (2020 год – 348 человек, 2021 год – 396 человек, 2022 год – 427 человек, 2023 год – 507 человек);</w:t>
      </w:r>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повышение интереса к трудоустройству как в органах местного самоуправления, так и в организациях сельского хозяйства, расположенных на территории Новосибирской области (в 2023 году 47 выпускников образовательных учреждений поступили на муниципальную службу после окончания обучения).</w:t>
      </w:r>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Для повышения достигнутых показателей требуется продолжить реализацию данного мероприятия, расширить количество участников как со стороны муниципальных образований, так и образовательных организаций, разнообразить форматы проведения.</w:t>
      </w:r>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 учетом текущего состояния муниципальной службы, а также приоритетных задач по развитию местного самоуправления, поставленных </w:t>
      </w:r>
      <w:r>
        <w:rPr>
          <w:rFonts w:ascii="Times New Roman" w:eastAsia="Times New Roman" w:hAnsi="Times New Roman" w:cs="Times New Roman"/>
          <w:sz w:val="28"/>
          <w:szCs w:val="28"/>
          <w:lang w:eastAsia="ru-RU"/>
        </w:rPr>
        <w:lastRenderedPageBreak/>
        <w:t>на федеральном и региональном уровнях</w:t>
      </w:r>
      <w:r>
        <w:rPr>
          <w:rStyle w:val="afc"/>
          <w:rFonts w:ascii="Times New Roman" w:eastAsia="Times New Roman" w:hAnsi="Times New Roman" w:cs="Times New Roman"/>
          <w:sz w:val="28"/>
          <w:szCs w:val="28"/>
          <w:lang w:eastAsia="ru-RU"/>
        </w:rPr>
        <w:footnoteReference w:id="1"/>
      </w:r>
      <w:r>
        <w:rPr>
          <w:rFonts w:ascii="Times New Roman" w:eastAsia="Times New Roman" w:hAnsi="Times New Roman" w:cs="Times New Roman"/>
          <w:sz w:val="28"/>
          <w:szCs w:val="28"/>
          <w:lang w:eastAsia="ru-RU"/>
        </w:rPr>
        <w:t>, дальнейшее развитие муниципальной службы должно быть направлено на обеспечение ее открытости, конкурентоспособности, эффективности и престижа, ориентированных также на результативную деятельность муниципальных служащих по обеспечению полномочий органов местного самоуправления, на повышение доверия граждан к публичной власти.</w:t>
      </w:r>
      <w:bookmarkStart w:id="3" w:name="sub_1030"/>
    </w:p>
    <w:p w:rsidR="006D34BF" w:rsidRDefault="0061556F">
      <w:pPr>
        <w:widowControl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Развитие муниципальной службы должно осуществляться на основе региональной программы, последовательная реализация мероприятий которой, позволит повысить эффективность, результативность и престиж муниципальной службы.</w:t>
      </w:r>
    </w:p>
    <w:p w:rsidR="006D34BF" w:rsidRDefault="006D34BF">
      <w:pPr>
        <w:widowControl w:val="0"/>
        <w:spacing w:after="0" w:line="240" w:lineRule="auto"/>
        <w:ind w:firstLine="720"/>
        <w:jc w:val="both"/>
        <w:rPr>
          <w:rFonts w:ascii="Times New Roman" w:eastAsia="Times New Roman" w:hAnsi="Times New Roman" w:cs="Times New Roman"/>
          <w:sz w:val="28"/>
          <w:szCs w:val="28"/>
          <w:lang w:eastAsia="ru-RU"/>
        </w:rPr>
      </w:pPr>
    </w:p>
    <w:p w:rsidR="006D34BF" w:rsidRDefault="0061556F">
      <w:pPr>
        <w:pStyle w:val="1"/>
        <w:rPr>
          <w:rFonts w:ascii="Times New Roman" w:hAnsi="Times New Roman" w:cs="Times New Roman"/>
          <w:color w:val="auto"/>
          <w:sz w:val="28"/>
          <w:szCs w:val="28"/>
        </w:rPr>
      </w:pPr>
      <w:r>
        <w:rPr>
          <w:rFonts w:ascii="Times New Roman" w:hAnsi="Times New Roman" w:cs="Times New Roman"/>
          <w:color w:val="auto"/>
          <w:sz w:val="28"/>
          <w:szCs w:val="28"/>
        </w:rPr>
        <w:t xml:space="preserve">II. Цели, задачи и сроки реализации Программы </w:t>
      </w:r>
      <w:bookmarkEnd w:id="3"/>
    </w:p>
    <w:p w:rsidR="006D34BF" w:rsidRDefault="006D34BF">
      <w:pPr>
        <w:spacing w:after="0" w:line="240" w:lineRule="auto"/>
        <w:ind w:firstLine="708"/>
        <w:jc w:val="both"/>
        <w:rPr>
          <w:rFonts w:ascii="Times New Roman" w:hAnsi="Times New Roman" w:cs="Times New Roman"/>
          <w:sz w:val="28"/>
          <w:szCs w:val="28"/>
        </w:rPr>
      </w:pPr>
    </w:p>
    <w:p w:rsidR="006D34BF" w:rsidRDefault="0061556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Основными целями Программы являются: </w:t>
      </w:r>
    </w:p>
    <w:p w:rsidR="006D34BF" w:rsidRDefault="0061556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развитие и совершенствование системы муниципальной службы и муниципального управления в Новосибирской области;</w:t>
      </w:r>
    </w:p>
    <w:p w:rsidR="006D34BF" w:rsidRDefault="0061556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повышение эффективности и результативности муниципальной службы в Новосибирской области, повышение кадрового потенциала в органах местного самоуправления.</w:t>
      </w:r>
    </w:p>
    <w:p w:rsidR="006D34BF" w:rsidRDefault="0061556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Для достижения поставленных целей Программа предусматривает решение следующих задач:</w:t>
      </w:r>
    </w:p>
    <w:p w:rsidR="006D34BF" w:rsidRDefault="0061556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комплексное развитие муниципальной службы в Новосибирской области, обеспечивающее ее взаимосвязь с государственной гражданской службой Новосибирской области, а также правовое регулирование ее прохождения на основе внедрения в кадровую работу органов местного самоуправления передовых технологий управления персоналом; </w:t>
      </w:r>
    </w:p>
    <w:p w:rsidR="006D34BF" w:rsidRDefault="0061556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развитие технологий комплексной оценки компетенций на муниципальной службе при проведении аттестации муниципальных служащих, конкурсного отбора на должности муниципальной службы и муниципальные должности;</w:t>
      </w:r>
    </w:p>
    <w:p w:rsidR="006D34BF" w:rsidRDefault="0061556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привлечение квалифицированных молодых специалистов на муниципальную службу в органы местного самоуправления;</w:t>
      </w:r>
    </w:p>
    <w:p w:rsidR="006D34BF" w:rsidRDefault="0061556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повышение мотивации муниципальных служащих к эффективной и результативной профессиональной служебной деятельности;</w:t>
      </w:r>
    </w:p>
    <w:p w:rsidR="006D34BF" w:rsidRDefault="0061556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повышение эффективности работы с кадровым резервом в органах местного самоуправления и формирование управленческого потенциала муниципальных служащих органов местного самоуправления;</w:t>
      </w:r>
    </w:p>
    <w:p w:rsidR="006D34BF" w:rsidRDefault="0061556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осуществление мероприятий по непрерывному профессиональному развитию муниципальных служащих, лиц, замещающих выборные муниципальные должности, создание условий для реализации их профессионального потенциала;</w:t>
      </w:r>
    </w:p>
    <w:p w:rsidR="006D34BF" w:rsidRDefault="0061556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внедрение новых форм профессионального развития муниципальных служащих, в том числе предусматривающих использование информационно-коммуникационных технологий.</w:t>
      </w:r>
    </w:p>
    <w:p w:rsidR="006D34BF" w:rsidRDefault="0061556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План мероприятий Программы с информацией о сроках реализации и ответственных исполнителях представлен в приложении № 1 к Программе.</w:t>
      </w:r>
    </w:p>
    <w:p w:rsidR="006D34BF" w:rsidRDefault="0061556F">
      <w:pPr>
        <w:spacing w:after="0" w:line="240" w:lineRule="auto"/>
        <w:ind w:firstLine="709"/>
        <w:jc w:val="both"/>
        <w:rPr>
          <w:rFonts w:ascii="Times New Roman" w:hAnsi="Times New Roman" w:cs="Times New Roman"/>
          <w:sz w:val="28"/>
        </w:rPr>
      </w:pPr>
      <w:r>
        <w:rPr>
          <w:rFonts w:ascii="Times New Roman" w:hAnsi="Times New Roman" w:cs="Times New Roman"/>
          <w:sz w:val="28"/>
        </w:rPr>
        <w:t xml:space="preserve">Сроки реализации Программы </w:t>
      </w:r>
      <w:r w:rsidR="004E269E">
        <w:rPr>
          <w:rFonts w:ascii="Times New Roman" w:hAnsi="Times New Roman" w:cs="Times New Roman"/>
          <w:sz w:val="28"/>
          <w:szCs w:val="28"/>
        </w:rPr>
        <w:t>–</w:t>
      </w:r>
      <w:r>
        <w:rPr>
          <w:rFonts w:ascii="Times New Roman" w:hAnsi="Times New Roman" w:cs="Times New Roman"/>
          <w:sz w:val="28"/>
        </w:rPr>
        <w:t xml:space="preserve"> 2025</w:t>
      </w:r>
      <w:r w:rsidR="004E269E">
        <w:rPr>
          <w:rFonts w:ascii="Times New Roman" w:hAnsi="Times New Roman" w:cs="Times New Roman"/>
          <w:sz w:val="28"/>
          <w:szCs w:val="28"/>
        </w:rPr>
        <w:t>–</w:t>
      </w:r>
      <w:r>
        <w:rPr>
          <w:rFonts w:ascii="Times New Roman" w:hAnsi="Times New Roman" w:cs="Times New Roman"/>
          <w:sz w:val="28"/>
        </w:rPr>
        <w:t>2027 годы.</w:t>
      </w:r>
      <w:bookmarkStart w:id="4" w:name="sub_1040"/>
    </w:p>
    <w:p w:rsidR="006D34BF" w:rsidRDefault="006D34BF">
      <w:pPr>
        <w:spacing w:after="0" w:line="240" w:lineRule="auto"/>
        <w:ind w:firstLine="709"/>
        <w:jc w:val="both"/>
        <w:rPr>
          <w:rFonts w:ascii="Times New Roman" w:hAnsi="Times New Roman" w:cs="Times New Roman"/>
          <w:sz w:val="28"/>
        </w:rPr>
      </w:pPr>
    </w:p>
    <w:p w:rsidR="006D34BF" w:rsidRDefault="0061556F">
      <w:pPr>
        <w:pStyle w:val="1"/>
        <w:spacing w:before="0" w:after="0"/>
        <w:rPr>
          <w:rFonts w:ascii="Times New Roman" w:hAnsi="Times New Roman" w:cs="Times New Roman"/>
          <w:color w:val="auto"/>
          <w:sz w:val="28"/>
          <w:szCs w:val="28"/>
        </w:rPr>
      </w:pPr>
      <w:r>
        <w:rPr>
          <w:rFonts w:ascii="Times New Roman" w:hAnsi="Times New Roman" w:cs="Times New Roman"/>
          <w:color w:val="auto"/>
          <w:sz w:val="28"/>
          <w:szCs w:val="28"/>
        </w:rPr>
        <w:t xml:space="preserve">III. </w:t>
      </w:r>
      <w:bookmarkEnd w:id="4"/>
      <w:r>
        <w:rPr>
          <w:rFonts w:ascii="Times New Roman" w:hAnsi="Times New Roman" w:cs="Times New Roman"/>
          <w:color w:val="auto"/>
          <w:sz w:val="28"/>
          <w:szCs w:val="28"/>
        </w:rPr>
        <w:t>Ресурсное обеспечение Программы</w:t>
      </w:r>
    </w:p>
    <w:p w:rsidR="006D34BF" w:rsidRDefault="006D34BF">
      <w:pPr>
        <w:spacing w:after="0" w:line="240" w:lineRule="auto"/>
        <w:jc w:val="both"/>
        <w:rPr>
          <w:rFonts w:ascii="Times New Roman" w:hAnsi="Times New Roman" w:cs="Times New Roman"/>
          <w:sz w:val="28"/>
          <w:szCs w:val="28"/>
          <w:lang w:eastAsia="ru-RU"/>
        </w:rPr>
      </w:pPr>
    </w:p>
    <w:p w:rsidR="006D34BF" w:rsidRDefault="0061556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Мероприятия Программы реализуются Исполнителями в рамках своей текущей деятельности.</w:t>
      </w:r>
    </w:p>
    <w:p w:rsidR="006D34BF" w:rsidRDefault="0061556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Ресурсное обеспечение мероприятий, предусмотренных пунктами 1.4</w:t>
      </w:r>
      <w:r w:rsidR="004E269E">
        <w:rPr>
          <w:rFonts w:ascii="Times New Roman" w:hAnsi="Times New Roman" w:cs="Times New Roman"/>
          <w:sz w:val="28"/>
          <w:szCs w:val="28"/>
        </w:rPr>
        <w:t>–</w:t>
      </w:r>
      <w:r>
        <w:rPr>
          <w:rFonts w:ascii="Times New Roman" w:hAnsi="Times New Roman" w:cs="Times New Roman"/>
          <w:sz w:val="28"/>
          <w:szCs w:val="28"/>
        </w:rPr>
        <w:t>1.6 раздела 1, пунктами 2.3, 2.5, 2.9, 2.10 раздела 2, пунктами 3.2, 3.4</w:t>
      </w:r>
      <w:r w:rsidR="004E269E">
        <w:rPr>
          <w:rFonts w:ascii="Times New Roman" w:hAnsi="Times New Roman" w:cs="Times New Roman"/>
          <w:sz w:val="28"/>
          <w:szCs w:val="28"/>
        </w:rPr>
        <w:t>–</w:t>
      </w:r>
      <w:r>
        <w:rPr>
          <w:rFonts w:ascii="Times New Roman" w:hAnsi="Times New Roman" w:cs="Times New Roman"/>
          <w:sz w:val="28"/>
          <w:szCs w:val="28"/>
        </w:rPr>
        <w:t>3.6 раздела 3, пунктами 4.1</w:t>
      </w:r>
      <w:r w:rsidR="004E269E">
        <w:rPr>
          <w:rFonts w:ascii="Times New Roman" w:hAnsi="Times New Roman" w:cs="Times New Roman"/>
          <w:sz w:val="28"/>
          <w:szCs w:val="28"/>
        </w:rPr>
        <w:t>–</w:t>
      </w:r>
      <w:r>
        <w:rPr>
          <w:rFonts w:ascii="Times New Roman" w:hAnsi="Times New Roman" w:cs="Times New Roman"/>
          <w:sz w:val="28"/>
          <w:szCs w:val="28"/>
        </w:rPr>
        <w:t>4.3, 4.5 раздела 4, пунктом 5.6 раздела 5 Плана мероприятий региональной программы Новосибирской области «Развитие муниципальной службы в Новосибирской области на 2025</w:t>
      </w:r>
      <w:r w:rsidR="004E269E">
        <w:rPr>
          <w:rFonts w:ascii="Times New Roman" w:hAnsi="Times New Roman" w:cs="Times New Roman"/>
          <w:sz w:val="28"/>
          <w:szCs w:val="28"/>
        </w:rPr>
        <w:t>–</w:t>
      </w:r>
      <w:r>
        <w:rPr>
          <w:rFonts w:ascii="Times New Roman" w:hAnsi="Times New Roman" w:cs="Times New Roman"/>
          <w:sz w:val="28"/>
          <w:szCs w:val="28"/>
        </w:rPr>
        <w:t>2027 годы», осуществляется в пределах средств областного бюджета Новосибирской области, предусмотренных на государственное задание государственному автономному учреждению дополнительного профессионального образования Новосибирской области «Центр оценки и развития управленческих компетенций», дополнительное профессиональное образование муниципальных служащих, лиц, замещающих муниципальные должности.</w:t>
      </w:r>
    </w:p>
    <w:p w:rsidR="006D34BF" w:rsidRDefault="006D34BF">
      <w:pPr>
        <w:spacing w:after="0" w:line="240" w:lineRule="auto"/>
        <w:jc w:val="both"/>
        <w:rPr>
          <w:rFonts w:ascii="Times New Roman" w:hAnsi="Times New Roman" w:cs="Times New Roman"/>
          <w:sz w:val="28"/>
          <w:szCs w:val="28"/>
        </w:rPr>
      </w:pPr>
    </w:p>
    <w:p w:rsidR="006D34BF" w:rsidRDefault="0061556F">
      <w:pPr>
        <w:pStyle w:val="1"/>
        <w:spacing w:before="0" w:after="0"/>
        <w:rPr>
          <w:rFonts w:ascii="Times New Roman" w:hAnsi="Times New Roman" w:cs="Times New Roman"/>
          <w:color w:val="auto"/>
          <w:sz w:val="28"/>
          <w:szCs w:val="28"/>
        </w:rPr>
      </w:pPr>
      <w:bookmarkStart w:id="5" w:name="sub_1050"/>
      <w:r>
        <w:rPr>
          <w:rFonts w:ascii="Times New Roman" w:hAnsi="Times New Roman" w:cs="Times New Roman"/>
          <w:color w:val="auto"/>
          <w:sz w:val="28"/>
          <w:szCs w:val="28"/>
        </w:rPr>
        <w:t>IV. Механизм реализации и система</w:t>
      </w:r>
      <w:r w:rsidR="004E269E">
        <w:rPr>
          <w:rFonts w:ascii="Times New Roman" w:hAnsi="Times New Roman" w:cs="Times New Roman"/>
          <w:color w:val="auto"/>
          <w:sz w:val="28"/>
          <w:szCs w:val="28"/>
        </w:rPr>
        <w:t xml:space="preserve"> </w:t>
      </w:r>
      <w:r>
        <w:rPr>
          <w:rFonts w:ascii="Times New Roman" w:hAnsi="Times New Roman" w:cs="Times New Roman"/>
          <w:color w:val="auto"/>
          <w:sz w:val="28"/>
          <w:szCs w:val="28"/>
        </w:rPr>
        <w:t>управления Программой</w:t>
      </w:r>
      <w:bookmarkEnd w:id="5"/>
    </w:p>
    <w:p w:rsidR="006D34BF" w:rsidRDefault="006D34BF">
      <w:pPr>
        <w:spacing w:after="0" w:line="240" w:lineRule="auto"/>
        <w:jc w:val="both"/>
        <w:rPr>
          <w:rFonts w:ascii="Times New Roman" w:hAnsi="Times New Roman" w:cs="Times New Roman"/>
          <w:sz w:val="28"/>
          <w:szCs w:val="28"/>
          <w:lang w:eastAsia="ru-RU"/>
        </w:rPr>
      </w:pPr>
    </w:p>
    <w:p w:rsidR="006D34BF" w:rsidRDefault="0061556F">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Текущее управление реализацией Программы осуществляется департаментом организации управления и государственной гражданской службы.</w:t>
      </w:r>
    </w:p>
    <w:p w:rsidR="006D34BF" w:rsidRDefault="0061556F">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Исполнителями мероприятий Программы являются:</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департамент организации управления и государственной гражданской службы;</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министерство региональной политики Новосибирской области;</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департамент молодежной политики Новосибирской области;</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органы местного самоуправления (во взаимодействии);</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государственное автономное учреждение дополнительного профессионального образования Новосибирской области «Центр оценки и развития управленческих компетенций».</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Департамент организации управления и государственной гражданской службы осуществляет следующие функции:</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координация действий исполнителей Программы по реализации плана мероприятий Программы;</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мониторинг и контроль за ходом реализации Программы;</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lastRenderedPageBreak/>
        <w:t>сбор и систематизация статистической и аналитической информации о реализации плана мероприятий Программы;</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внесение предложений о внесении изменений в Программу;</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проведение по итогам года анализа выполнения плана мероприятий Программы;</w:t>
      </w:r>
    </w:p>
    <w:p w:rsidR="006D34BF" w:rsidRDefault="0061556F">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rPr>
        <w:t xml:space="preserve">формирование ежегодного по итогам года на основании информации, предоставленной исполнителями Программы, отчета о реализации плана мероприятий </w:t>
      </w:r>
      <w:r>
        <w:rPr>
          <w:rFonts w:ascii="Times New Roman" w:hAnsi="Times New Roman" w:cs="Times New Roman"/>
          <w:color w:val="000000" w:themeColor="text1"/>
          <w:sz w:val="28"/>
          <w:szCs w:val="28"/>
        </w:rPr>
        <w:t xml:space="preserve">Программы – </w:t>
      </w:r>
      <w:r>
        <w:rPr>
          <w:rFonts w:ascii="Times New Roman" w:hAnsi="Times New Roman" w:cs="Times New Roman"/>
          <w:color w:val="000000" w:themeColor="text1"/>
          <w:sz w:val="28"/>
        </w:rPr>
        <w:t>до 20 февраля года, следующего за отчетным.</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размещение на официальном сайте департамента организации управления и государственной гражданской службы в сети Интернет (https://dou.nso.ru/) утвержденной Программы и отчета о реализации плана мероприятий Программы.</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Исполнители мероприятий Программы в пределах своих полномочий:</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организуют и обеспечивают своевременное и качественное исполнение мероприятий Программы, исполнителями которых они являются;</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готовят предложения об уточнении плана мероприятий, уточняют сроки исполнения и объемы ресурсного обеспечения по отдельным мероприятиям Программы;</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осуществляют мониторинг выполнения плановых мероприятий Программы;</w:t>
      </w:r>
    </w:p>
    <w:p w:rsidR="006D34BF" w:rsidRDefault="0061556F">
      <w:pPr>
        <w:spacing w:after="0" w:line="240" w:lineRule="auto"/>
        <w:ind w:firstLine="709"/>
        <w:jc w:val="both"/>
        <w:rPr>
          <w:rFonts w:ascii="Times New Roman" w:hAnsi="Times New Roman" w:cs="Times New Roman"/>
          <w:color w:val="000000" w:themeColor="text1"/>
          <w:sz w:val="28"/>
        </w:rPr>
      </w:pPr>
      <w:r>
        <w:rPr>
          <w:rFonts w:ascii="Times New Roman" w:hAnsi="Times New Roman" w:cs="Times New Roman"/>
          <w:color w:val="000000" w:themeColor="text1"/>
          <w:sz w:val="28"/>
        </w:rPr>
        <w:t>осуществляют контроль исполнения плановых мероприятий Программы, исполнителями которых они являются;</w:t>
      </w:r>
    </w:p>
    <w:p w:rsidR="006D34BF" w:rsidRDefault="0061556F">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rPr>
        <w:t>представляют в департамент организации управления и государственной гражданской службы отчет о реализации плана мероприятий Программы по форме согласно приложению № 2 к Программе – по итогам каждого полугодия до 5 числа месяца, следующего за отчетным периодом, и ежегодно по итогам года до 1</w:t>
      </w:r>
      <w:r w:rsidR="004E269E">
        <w:rPr>
          <w:rFonts w:ascii="Times New Roman" w:hAnsi="Times New Roman" w:cs="Times New Roman"/>
          <w:color w:val="000000" w:themeColor="text1"/>
          <w:sz w:val="28"/>
        </w:rPr>
        <w:t> </w:t>
      </w:r>
      <w:r>
        <w:rPr>
          <w:rFonts w:ascii="Times New Roman" w:hAnsi="Times New Roman" w:cs="Times New Roman"/>
          <w:color w:val="000000" w:themeColor="text1"/>
          <w:sz w:val="28"/>
        </w:rPr>
        <w:t>февраля года, следующего за отчетным, с приложением аналитической записки.</w:t>
      </w:r>
    </w:p>
    <w:p w:rsidR="006D34BF" w:rsidRDefault="006D34BF">
      <w:pPr>
        <w:spacing w:after="0" w:line="240" w:lineRule="auto"/>
        <w:ind w:firstLine="709"/>
        <w:jc w:val="center"/>
        <w:rPr>
          <w:rFonts w:ascii="Times New Roman" w:hAnsi="Times New Roman" w:cs="Times New Roman"/>
          <w:b/>
          <w:color w:val="000000" w:themeColor="text1"/>
          <w:sz w:val="28"/>
        </w:rPr>
      </w:pPr>
    </w:p>
    <w:p w:rsidR="006D34BF" w:rsidRDefault="0061556F">
      <w:pPr>
        <w:tabs>
          <w:tab w:val="left" w:pos="1182"/>
        </w:tabs>
        <w:spacing w:after="0" w:line="240" w:lineRule="auto"/>
        <w:jc w:val="center"/>
        <w:rPr>
          <w:rFonts w:ascii="Times New Roman" w:hAnsi="Times New Roman" w:cs="Times New Roman"/>
          <w:b/>
          <w:sz w:val="28"/>
        </w:rPr>
      </w:pPr>
      <w:r>
        <w:rPr>
          <w:rFonts w:ascii="Times New Roman" w:hAnsi="Times New Roman" w:cs="Times New Roman"/>
          <w:b/>
          <w:sz w:val="28"/>
          <w:szCs w:val="28"/>
        </w:rPr>
        <w:t xml:space="preserve">V. </w:t>
      </w:r>
      <w:r>
        <w:rPr>
          <w:rFonts w:ascii="Times New Roman" w:hAnsi="Times New Roman" w:cs="Times New Roman"/>
          <w:b/>
          <w:sz w:val="28"/>
        </w:rPr>
        <w:t>Ожидаемые результаты реализации Программы</w:t>
      </w:r>
    </w:p>
    <w:p w:rsidR="006D34BF" w:rsidRDefault="006D34BF">
      <w:pPr>
        <w:tabs>
          <w:tab w:val="left" w:pos="1182"/>
        </w:tabs>
        <w:spacing w:after="0" w:line="240" w:lineRule="auto"/>
        <w:jc w:val="center"/>
        <w:rPr>
          <w:rFonts w:ascii="Times New Roman" w:hAnsi="Times New Roman" w:cs="Times New Roman"/>
          <w:b/>
          <w:sz w:val="28"/>
        </w:rPr>
      </w:pPr>
    </w:p>
    <w:p w:rsidR="006D34BF" w:rsidRDefault="0061556F">
      <w:pPr>
        <w:tabs>
          <w:tab w:val="left" w:pos="0"/>
        </w:tabs>
        <w:spacing w:after="0" w:line="240" w:lineRule="auto"/>
        <w:ind w:firstLine="709"/>
        <w:jc w:val="both"/>
        <w:rPr>
          <w:rFonts w:ascii="Times New Roman" w:hAnsi="Times New Roman" w:cs="Times New Roman"/>
          <w:sz w:val="28"/>
        </w:rPr>
      </w:pPr>
      <w:r>
        <w:rPr>
          <w:rFonts w:ascii="Times New Roman" w:hAnsi="Times New Roman" w:cs="Times New Roman"/>
          <w:sz w:val="28"/>
        </w:rPr>
        <w:t>Выполнение мероприятий Программы позволит:</w:t>
      </w:r>
    </w:p>
    <w:p w:rsidR="006D34BF" w:rsidRDefault="0061556F">
      <w:pPr>
        <w:tabs>
          <w:tab w:val="left" w:pos="0"/>
        </w:tabs>
        <w:spacing w:after="0" w:line="240" w:lineRule="auto"/>
        <w:ind w:firstLine="709"/>
        <w:jc w:val="both"/>
        <w:rPr>
          <w:rFonts w:ascii="Times New Roman" w:hAnsi="Times New Roman" w:cs="Times New Roman"/>
          <w:sz w:val="28"/>
        </w:rPr>
      </w:pPr>
      <w:r>
        <w:rPr>
          <w:rFonts w:ascii="Times New Roman" w:hAnsi="Times New Roman" w:cs="Times New Roman"/>
          <w:sz w:val="28"/>
        </w:rPr>
        <w:t>усовершенствовать правовое регулирование муниципальной службы во взаимосвязи с государственной гражданской службой;</w:t>
      </w:r>
    </w:p>
    <w:p w:rsidR="006D34BF" w:rsidRDefault="0061556F">
      <w:pPr>
        <w:tabs>
          <w:tab w:val="left" w:pos="0"/>
        </w:tabs>
        <w:spacing w:after="0" w:line="240" w:lineRule="auto"/>
        <w:ind w:firstLine="709"/>
        <w:jc w:val="both"/>
        <w:rPr>
          <w:rFonts w:ascii="Times New Roman" w:hAnsi="Times New Roman" w:cs="Times New Roman"/>
          <w:sz w:val="28"/>
        </w:rPr>
      </w:pPr>
      <w:r>
        <w:rPr>
          <w:rFonts w:ascii="Times New Roman" w:hAnsi="Times New Roman" w:cs="Times New Roman"/>
          <w:sz w:val="28"/>
        </w:rPr>
        <w:t>усовершенствовать управление кадровым составом органов местного самоуправления и повысить качество его формирования за счет внедрения в кадровую работу органов местного самоуправления современных кадровых технологий, используемых на государственной гражданской службе Новосибирской области, включая развитие института наставничества;</w:t>
      </w:r>
    </w:p>
    <w:p w:rsidR="006D34BF" w:rsidRDefault="0061556F">
      <w:pPr>
        <w:tabs>
          <w:tab w:val="left" w:pos="0"/>
        </w:tabs>
        <w:spacing w:after="0" w:line="240" w:lineRule="auto"/>
        <w:ind w:firstLine="709"/>
        <w:jc w:val="both"/>
        <w:rPr>
          <w:rFonts w:ascii="Times New Roman" w:hAnsi="Times New Roman" w:cs="Times New Roman"/>
          <w:sz w:val="28"/>
        </w:rPr>
      </w:pPr>
      <w:r>
        <w:rPr>
          <w:rFonts w:ascii="Times New Roman" w:hAnsi="Times New Roman" w:cs="Times New Roman"/>
          <w:sz w:val="28"/>
        </w:rPr>
        <w:t>внедрить на муниципальной службе механизмы комплексной оценки компетенций, обеспечивающие должностной рост муниципальных служащих в зависимости от образования, знаний и навыков по направлениям деятельности органа местного самоуправления, опыта работы, профессиональных достижений, личностных качеств, а также результатов комплексной оценки;</w:t>
      </w:r>
    </w:p>
    <w:p w:rsidR="006D34BF" w:rsidRDefault="0061556F">
      <w:pPr>
        <w:tabs>
          <w:tab w:val="left" w:pos="0"/>
        </w:tabs>
        <w:spacing w:after="0" w:line="240" w:lineRule="auto"/>
        <w:ind w:firstLine="709"/>
        <w:jc w:val="both"/>
        <w:rPr>
          <w:rFonts w:ascii="Times New Roman" w:hAnsi="Times New Roman" w:cs="Times New Roman"/>
          <w:sz w:val="28"/>
        </w:rPr>
      </w:pPr>
      <w:r>
        <w:rPr>
          <w:rFonts w:ascii="Times New Roman" w:hAnsi="Times New Roman" w:cs="Times New Roman"/>
          <w:sz w:val="28"/>
        </w:rPr>
        <w:t>повысить престиж и привлекательность муниципальной службы в Новосибирской области;</w:t>
      </w:r>
    </w:p>
    <w:p w:rsidR="006D34BF" w:rsidRDefault="0061556F">
      <w:pPr>
        <w:tabs>
          <w:tab w:val="left" w:pos="0"/>
        </w:tabs>
        <w:spacing w:after="0" w:line="240" w:lineRule="auto"/>
        <w:ind w:firstLine="709"/>
        <w:jc w:val="both"/>
        <w:rPr>
          <w:rFonts w:ascii="Times New Roman" w:hAnsi="Times New Roman" w:cs="Times New Roman"/>
          <w:sz w:val="28"/>
        </w:rPr>
      </w:pPr>
      <w:r>
        <w:rPr>
          <w:rFonts w:ascii="Times New Roman" w:hAnsi="Times New Roman" w:cs="Times New Roman"/>
          <w:sz w:val="28"/>
        </w:rPr>
        <w:lastRenderedPageBreak/>
        <w:t>повысить эффективность деятельности органов местного самоуправления за счет привлечения на муниципальную службу квалифицированных специалистов;</w:t>
      </w:r>
    </w:p>
    <w:p w:rsidR="006D34BF" w:rsidRDefault="0061556F">
      <w:pPr>
        <w:tabs>
          <w:tab w:val="left" w:pos="0"/>
        </w:tabs>
        <w:spacing w:after="0" w:line="240" w:lineRule="auto"/>
        <w:ind w:firstLine="709"/>
        <w:jc w:val="both"/>
        <w:rPr>
          <w:rFonts w:ascii="Times New Roman" w:hAnsi="Times New Roman" w:cs="Times New Roman"/>
          <w:sz w:val="28"/>
        </w:rPr>
      </w:pPr>
      <w:r>
        <w:rPr>
          <w:rFonts w:ascii="Times New Roman" w:hAnsi="Times New Roman" w:cs="Times New Roman"/>
          <w:sz w:val="28"/>
        </w:rPr>
        <w:t>сформировать эффективный кадровый резерв на муниципальной службе и усовершенствовать механизмы работы с ним;</w:t>
      </w:r>
    </w:p>
    <w:p w:rsidR="006D34BF" w:rsidRDefault="0061556F">
      <w:pPr>
        <w:tabs>
          <w:tab w:val="left" w:pos="0"/>
        </w:tabs>
        <w:spacing w:after="0" w:line="240" w:lineRule="auto"/>
        <w:ind w:firstLine="709"/>
        <w:jc w:val="both"/>
        <w:rPr>
          <w:rFonts w:ascii="Times New Roman" w:hAnsi="Times New Roman" w:cs="Times New Roman"/>
          <w:sz w:val="28"/>
        </w:rPr>
      </w:pPr>
      <w:r>
        <w:rPr>
          <w:rFonts w:ascii="Times New Roman" w:hAnsi="Times New Roman" w:cs="Times New Roman"/>
          <w:sz w:val="28"/>
        </w:rPr>
        <w:t>создать систему профессионального развития муниципальных служащих и повысить эффективность их деятельности за счет внедрения новых форм профессионального развития и методов повышения уровня их компетентности и профессионализма;</w:t>
      </w:r>
    </w:p>
    <w:p w:rsidR="006D34BF" w:rsidRDefault="0061556F">
      <w:pPr>
        <w:tabs>
          <w:tab w:val="left" w:pos="0"/>
        </w:tabs>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sz w:val="28"/>
        </w:rPr>
        <w:t>с</w:t>
      </w:r>
      <w:r>
        <w:rPr>
          <w:rFonts w:ascii="Times New Roman" w:hAnsi="Times New Roman" w:cs="Times New Roman"/>
          <w:color w:val="000000" w:themeColor="text1"/>
          <w:sz w:val="28"/>
          <w:szCs w:val="28"/>
        </w:rPr>
        <w:t>формировать корпоративную культуру в органах местного самоуправления, включающую систему мотивации муниципальных служащих и отвечающую современным требованиям.</w:t>
      </w:r>
    </w:p>
    <w:p w:rsidR="004E269E" w:rsidRDefault="004E269E">
      <w:pPr>
        <w:tabs>
          <w:tab w:val="left" w:pos="0"/>
        </w:tabs>
        <w:spacing w:after="0" w:line="240" w:lineRule="auto"/>
        <w:ind w:firstLine="709"/>
        <w:jc w:val="both"/>
        <w:rPr>
          <w:rFonts w:ascii="Times New Roman" w:hAnsi="Times New Roman" w:cs="Times New Roman"/>
          <w:color w:val="000000" w:themeColor="text1"/>
          <w:sz w:val="28"/>
          <w:szCs w:val="28"/>
        </w:rPr>
      </w:pPr>
    </w:p>
    <w:p w:rsidR="004E269E" w:rsidRDefault="004E269E">
      <w:pPr>
        <w:tabs>
          <w:tab w:val="left" w:pos="0"/>
        </w:tabs>
        <w:spacing w:after="0" w:line="240" w:lineRule="auto"/>
        <w:ind w:firstLine="709"/>
        <w:jc w:val="both"/>
        <w:rPr>
          <w:rFonts w:ascii="Times New Roman" w:hAnsi="Times New Roman" w:cs="Times New Roman"/>
          <w:color w:val="000000" w:themeColor="text1"/>
          <w:sz w:val="28"/>
          <w:szCs w:val="28"/>
        </w:rPr>
      </w:pPr>
    </w:p>
    <w:p w:rsidR="004E269E" w:rsidRDefault="004E269E">
      <w:pPr>
        <w:tabs>
          <w:tab w:val="left" w:pos="0"/>
        </w:tabs>
        <w:spacing w:after="0" w:line="240" w:lineRule="auto"/>
        <w:ind w:firstLine="709"/>
        <w:jc w:val="both"/>
        <w:rPr>
          <w:rFonts w:ascii="Times New Roman" w:hAnsi="Times New Roman" w:cs="Times New Roman"/>
          <w:color w:val="000000" w:themeColor="text1"/>
          <w:sz w:val="28"/>
          <w:szCs w:val="28"/>
        </w:rPr>
      </w:pPr>
    </w:p>
    <w:p w:rsidR="004E269E" w:rsidRDefault="004E269E" w:rsidP="004E269E">
      <w:pPr>
        <w:tabs>
          <w:tab w:val="left" w:pos="0"/>
        </w:tabs>
        <w:spacing w:after="0" w:line="240" w:lineRule="auto"/>
        <w:jc w:val="center"/>
        <w:rPr>
          <w:rFonts w:ascii="Times New Roman" w:hAnsi="Times New Roman" w:cs="Times New Roman"/>
          <w:sz w:val="28"/>
        </w:rPr>
      </w:pPr>
      <w:r>
        <w:rPr>
          <w:rFonts w:ascii="Times New Roman" w:hAnsi="Times New Roman" w:cs="Times New Roman"/>
          <w:color w:val="000000" w:themeColor="text1"/>
          <w:sz w:val="28"/>
          <w:szCs w:val="28"/>
        </w:rPr>
        <w:t>_________</w:t>
      </w:r>
    </w:p>
    <w:sectPr w:rsidR="004E269E">
      <w:headerReference w:type="default" r:id="rId8"/>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3EB9" w:rsidRDefault="003C3EB9">
      <w:pPr>
        <w:spacing w:after="0" w:line="240" w:lineRule="auto"/>
      </w:pPr>
      <w:r>
        <w:separator/>
      </w:r>
    </w:p>
  </w:endnote>
  <w:endnote w:type="continuationSeparator" w:id="0">
    <w:p w:rsidR="003C3EB9" w:rsidRDefault="003C3E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3EB9" w:rsidRDefault="003C3EB9">
      <w:pPr>
        <w:spacing w:after="0" w:line="240" w:lineRule="auto"/>
      </w:pPr>
      <w:r>
        <w:separator/>
      </w:r>
    </w:p>
  </w:footnote>
  <w:footnote w:type="continuationSeparator" w:id="0">
    <w:p w:rsidR="003C3EB9" w:rsidRDefault="003C3EB9">
      <w:pPr>
        <w:spacing w:after="0" w:line="240" w:lineRule="auto"/>
      </w:pPr>
      <w:r>
        <w:continuationSeparator/>
      </w:r>
    </w:p>
  </w:footnote>
  <w:footnote w:id="1">
    <w:p w:rsidR="006D34BF" w:rsidRDefault="0061556F">
      <w:pPr>
        <w:pStyle w:val="afa"/>
        <w:jc w:val="both"/>
        <w:rPr>
          <w:rFonts w:ascii="Times New Roman" w:hAnsi="Times New Roman" w:cs="Times New Roman"/>
        </w:rPr>
      </w:pPr>
      <w:r>
        <w:rPr>
          <w:rStyle w:val="afc"/>
          <w:rFonts w:ascii="Times New Roman" w:hAnsi="Times New Roman" w:cs="Times New Roman"/>
        </w:rPr>
        <w:footnoteRef/>
      </w:r>
      <w:r>
        <w:rPr>
          <w:rFonts w:ascii="Times New Roman" w:hAnsi="Times New Roman" w:cs="Times New Roman"/>
        </w:rPr>
        <w:t>Указ Президента Российской Федерации от 07.05.2024 № 309 «О национальных целях развития Российской Федерации на период до 2030 года и на перспективу до 2036 года»; Перечень поручений по итогам заседания Совета по стратегическому развитию и национальным проектам, утвержденный Президентом Российской Федерации 18.02.2024 № Пр-295; Перечень поручений по итогам заседания Совета при Президенте Российской Федерации по развитию местного самоуправления, утвержденный Президентом Российской Федерации 04.06.2023 № Пр-1111; Решение Совета по местному самоуправлению при Совете Федерации Федерального Собрания Российской Федерации на тему «Актуальные вопросы развития кадрового потенциала органов местного самоуправления» от 17.01.2022.</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0"/>
        <w:szCs w:val="20"/>
      </w:rPr>
      <w:id w:val="1710070802"/>
      <w:docPartObj>
        <w:docPartGallery w:val="Page Numbers (Top of Page)"/>
        <w:docPartUnique/>
      </w:docPartObj>
    </w:sdtPr>
    <w:sdtEndPr/>
    <w:sdtContent>
      <w:p w:rsidR="006D34BF" w:rsidRDefault="0061556F">
        <w:pPr>
          <w:pStyle w:val="aff2"/>
          <w:jc w:val="center"/>
          <w:rPr>
            <w:rFonts w:ascii="Times New Roman" w:hAnsi="Times New Roman" w:cs="Times New Roman"/>
            <w:sz w:val="20"/>
            <w:szCs w:val="20"/>
          </w:rPr>
        </w:pPr>
        <w:r>
          <w:rPr>
            <w:rFonts w:ascii="Times New Roman" w:hAnsi="Times New Roman" w:cs="Times New Roman"/>
            <w:sz w:val="20"/>
            <w:szCs w:val="20"/>
          </w:rPr>
          <w:fldChar w:fldCharType="begin"/>
        </w:r>
        <w:r>
          <w:rPr>
            <w:rFonts w:ascii="Times New Roman" w:hAnsi="Times New Roman" w:cs="Times New Roman"/>
            <w:sz w:val="20"/>
            <w:szCs w:val="20"/>
          </w:rPr>
          <w:instrText>PAGE   \* MERGEFORMAT</w:instrText>
        </w:r>
        <w:r>
          <w:rPr>
            <w:rFonts w:ascii="Times New Roman" w:hAnsi="Times New Roman" w:cs="Times New Roman"/>
            <w:sz w:val="20"/>
            <w:szCs w:val="20"/>
          </w:rPr>
          <w:fldChar w:fldCharType="separate"/>
        </w:r>
        <w:r w:rsidR="00565AEF">
          <w:rPr>
            <w:rFonts w:ascii="Times New Roman" w:hAnsi="Times New Roman" w:cs="Times New Roman"/>
            <w:noProof/>
            <w:sz w:val="20"/>
            <w:szCs w:val="20"/>
          </w:rPr>
          <w:t>12</w:t>
        </w:r>
        <w:r>
          <w:rPr>
            <w:rFonts w:ascii="Times New Roman" w:hAnsi="Times New Roman" w:cs="Times New Roman"/>
            <w:sz w:val="20"/>
            <w:szCs w:val="20"/>
          </w:rPr>
          <w:fldChar w:fldCharType="end"/>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2B68A8"/>
    <w:multiLevelType w:val="hybridMultilevel"/>
    <w:tmpl w:val="A314C4E0"/>
    <w:lvl w:ilvl="0" w:tplc="5ADAD998">
      <w:start w:val="1"/>
      <w:numFmt w:val="bullet"/>
      <w:lvlText w:val=""/>
      <w:lvlJc w:val="left"/>
      <w:pPr>
        <w:ind w:left="1429" w:hanging="360"/>
      </w:pPr>
      <w:rPr>
        <w:rFonts w:ascii="Symbol" w:hAnsi="Symbol" w:hint="default"/>
      </w:rPr>
    </w:lvl>
    <w:lvl w:ilvl="1" w:tplc="1BA26F12">
      <w:start w:val="1"/>
      <w:numFmt w:val="bullet"/>
      <w:lvlText w:val="o"/>
      <w:lvlJc w:val="left"/>
      <w:pPr>
        <w:ind w:left="2149" w:hanging="360"/>
      </w:pPr>
      <w:rPr>
        <w:rFonts w:ascii="Courier New" w:hAnsi="Courier New" w:cs="Courier New" w:hint="default"/>
      </w:rPr>
    </w:lvl>
    <w:lvl w:ilvl="2" w:tplc="71FC302E">
      <w:start w:val="1"/>
      <w:numFmt w:val="bullet"/>
      <w:lvlText w:val=""/>
      <w:lvlJc w:val="left"/>
      <w:pPr>
        <w:ind w:left="2869" w:hanging="360"/>
      </w:pPr>
      <w:rPr>
        <w:rFonts w:ascii="Wingdings" w:hAnsi="Wingdings" w:hint="default"/>
      </w:rPr>
    </w:lvl>
    <w:lvl w:ilvl="3" w:tplc="C6A8A778">
      <w:start w:val="1"/>
      <w:numFmt w:val="bullet"/>
      <w:lvlText w:val=""/>
      <w:lvlJc w:val="left"/>
      <w:pPr>
        <w:ind w:left="3589" w:hanging="360"/>
      </w:pPr>
      <w:rPr>
        <w:rFonts w:ascii="Symbol" w:hAnsi="Symbol" w:hint="default"/>
      </w:rPr>
    </w:lvl>
    <w:lvl w:ilvl="4" w:tplc="49BE8F12">
      <w:start w:val="1"/>
      <w:numFmt w:val="bullet"/>
      <w:lvlText w:val="o"/>
      <w:lvlJc w:val="left"/>
      <w:pPr>
        <w:ind w:left="4309" w:hanging="360"/>
      </w:pPr>
      <w:rPr>
        <w:rFonts w:ascii="Courier New" w:hAnsi="Courier New" w:cs="Courier New" w:hint="default"/>
      </w:rPr>
    </w:lvl>
    <w:lvl w:ilvl="5" w:tplc="1520DCE2">
      <w:start w:val="1"/>
      <w:numFmt w:val="bullet"/>
      <w:lvlText w:val=""/>
      <w:lvlJc w:val="left"/>
      <w:pPr>
        <w:ind w:left="5029" w:hanging="360"/>
      </w:pPr>
      <w:rPr>
        <w:rFonts w:ascii="Wingdings" w:hAnsi="Wingdings" w:hint="default"/>
      </w:rPr>
    </w:lvl>
    <w:lvl w:ilvl="6" w:tplc="8AC0528E">
      <w:start w:val="1"/>
      <w:numFmt w:val="bullet"/>
      <w:lvlText w:val=""/>
      <w:lvlJc w:val="left"/>
      <w:pPr>
        <w:ind w:left="5749" w:hanging="360"/>
      </w:pPr>
      <w:rPr>
        <w:rFonts w:ascii="Symbol" w:hAnsi="Symbol" w:hint="default"/>
      </w:rPr>
    </w:lvl>
    <w:lvl w:ilvl="7" w:tplc="815E62DA">
      <w:start w:val="1"/>
      <w:numFmt w:val="bullet"/>
      <w:lvlText w:val="o"/>
      <w:lvlJc w:val="left"/>
      <w:pPr>
        <w:ind w:left="6469" w:hanging="360"/>
      </w:pPr>
      <w:rPr>
        <w:rFonts w:ascii="Courier New" w:hAnsi="Courier New" w:cs="Courier New" w:hint="default"/>
      </w:rPr>
    </w:lvl>
    <w:lvl w:ilvl="8" w:tplc="C1C4001A">
      <w:start w:val="1"/>
      <w:numFmt w:val="bullet"/>
      <w:lvlText w:val=""/>
      <w:lvlJc w:val="left"/>
      <w:pPr>
        <w:ind w:left="7189" w:hanging="360"/>
      </w:pPr>
      <w:rPr>
        <w:rFonts w:ascii="Wingdings" w:hAnsi="Wingdings" w:hint="default"/>
      </w:rPr>
    </w:lvl>
  </w:abstractNum>
  <w:abstractNum w:abstractNumId="1" w15:restartNumberingAfterBreak="0">
    <w:nsid w:val="12810C2A"/>
    <w:multiLevelType w:val="hybridMultilevel"/>
    <w:tmpl w:val="99444C38"/>
    <w:lvl w:ilvl="0" w:tplc="531499A6">
      <w:start w:val="1"/>
      <w:numFmt w:val="decimal"/>
      <w:lvlText w:val="%1."/>
      <w:lvlJc w:val="left"/>
      <w:pPr>
        <w:ind w:left="720" w:hanging="360"/>
      </w:pPr>
      <w:rPr>
        <w:rFonts w:hint="default"/>
      </w:rPr>
    </w:lvl>
    <w:lvl w:ilvl="1" w:tplc="251CF952">
      <w:start w:val="1"/>
      <w:numFmt w:val="lowerLetter"/>
      <w:lvlText w:val="%2."/>
      <w:lvlJc w:val="left"/>
      <w:pPr>
        <w:ind w:left="1440" w:hanging="360"/>
      </w:pPr>
    </w:lvl>
    <w:lvl w:ilvl="2" w:tplc="51DCC082">
      <w:start w:val="1"/>
      <w:numFmt w:val="lowerRoman"/>
      <w:lvlText w:val="%3."/>
      <w:lvlJc w:val="right"/>
      <w:pPr>
        <w:ind w:left="2160" w:hanging="180"/>
      </w:pPr>
    </w:lvl>
    <w:lvl w:ilvl="3" w:tplc="C1F2E1B6">
      <w:start w:val="1"/>
      <w:numFmt w:val="decimal"/>
      <w:lvlText w:val="%4."/>
      <w:lvlJc w:val="left"/>
      <w:pPr>
        <w:ind w:left="2880" w:hanging="360"/>
      </w:pPr>
    </w:lvl>
    <w:lvl w:ilvl="4" w:tplc="AD32DAF2">
      <w:start w:val="1"/>
      <w:numFmt w:val="lowerLetter"/>
      <w:lvlText w:val="%5."/>
      <w:lvlJc w:val="left"/>
      <w:pPr>
        <w:ind w:left="3600" w:hanging="360"/>
      </w:pPr>
    </w:lvl>
    <w:lvl w:ilvl="5" w:tplc="12CED6DE">
      <w:start w:val="1"/>
      <w:numFmt w:val="lowerRoman"/>
      <w:lvlText w:val="%6."/>
      <w:lvlJc w:val="right"/>
      <w:pPr>
        <w:ind w:left="4320" w:hanging="180"/>
      </w:pPr>
    </w:lvl>
    <w:lvl w:ilvl="6" w:tplc="8A0EB4F4">
      <w:start w:val="1"/>
      <w:numFmt w:val="decimal"/>
      <w:lvlText w:val="%7."/>
      <w:lvlJc w:val="left"/>
      <w:pPr>
        <w:ind w:left="5040" w:hanging="360"/>
      </w:pPr>
    </w:lvl>
    <w:lvl w:ilvl="7" w:tplc="66A2D64C">
      <w:start w:val="1"/>
      <w:numFmt w:val="lowerLetter"/>
      <w:lvlText w:val="%8."/>
      <w:lvlJc w:val="left"/>
      <w:pPr>
        <w:ind w:left="5760" w:hanging="360"/>
      </w:pPr>
    </w:lvl>
    <w:lvl w:ilvl="8" w:tplc="A93E34A2">
      <w:start w:val="1"/>
      <w:numFmt w:val="lowerRoman"/>
      <w:lvlText w:val="%9."/>
      <w:lvlJc w:val="right"/>
      <w:pPr>
        <w:ind w:left="6480" w:hanging="180"/>
      </w:pPr>
    </w:lvl>
  </w:abstractNum>
  <w:abstractNum w:abstractNumId="2" w15:restartNumberingAfterBreak="0">
    <w:nsid w:val="173E5983"/>
    <w:multiLevelType w:val="hybridMultilevel"/>
    <w:tmpl w:val="8C38A63E"/>
    <w:lvl w:ilvl="0" w:tplc="2C1A50C0">
      <w:start w:val="1"/>
      <w:numFmt w:val="bullet"/>
      <w:lvlText w:val=""/>
      <w:lvlJc w:val="left"/>
      <w:pPr>
        <w:ind w:left="2204" w:hanging="360"/>
      </w:pPr>
      <w:rPr>
        <w:rFonts w:ascii="Symbol" w:hAnsi="Symbol" w:hint="default"/>
      </w:rPr>
    </w:lvl>
    <w:lvl w:ilvl="1" w:tplc="489C15B8">
      <w:start w:val="1"/>
      <w:numFmt w:val="bullet"/>
      <w:lvlText w:val="o"/>
      <w:lvlJc w:val="left"/>
      <w:pPr>
        <w:ind w:left="2924" w:hanging="360"/>
      </w:pPr>
      <w:rPr>
        <w:rFonts w:ascii="Courier New" w:hAnsi="Courier New" w:cs="Courier New" w:hint="default"/>
      </w:rPr>
    </w:lvl>
    <w:lvl w:ilvl="2" w:tplc="84227F94">
      <w:start w:val="1"/>
      <w:numFmt w:val="bullet"/>
      <w:lvlText w:val=""/>
      <w:lvlJc w:val="left"/>
      <w:pPr>
        <w:ind w:left="3644" w:hanging="360"/>
      </w:pPr>
      <w:rPr>
        <w:rFonts w:ascii="Wingdings" w:hAnsi="Wingdings" w:hint="default"/>
      </w:rPr>
    </w:lvl>
    <w:lvl w:ilvl="3" w:tplc="E3085154">
      <w:start w:val="1"/>
      <w:numFmt w:val="bullet"/>
      <w:lvlText w:val=""/>
      <w:lvlJc w:val="left"/>
      <w:pPr>
        <w:ind w:left="4364" w:hanging="360"/>
      </w:pPr>
      <w:rPr>
        <w:rFonts w:ascii="Symbol" w:hAnsi="Symbol" w:hint="default"/>
      </w:rPr>
    </w:lvl>
    <w:lvl w:ilvl="4" w:tplc="72EAE1F6">
      <w:start w:val="1"/>
      <w:numFmt w:val="bullet"/>
      <w:lvlText w:val="o"/>
      <w:lvlJc w:val="left"/>
      <w:pPr>
        <w:ind w:left="5084" w:hanging="360"/>
      </w:pPr>
      <w:rPr>
        <w:rFonts w:ascii="Courier New" w:hAnsi="Courier New" w:cs="Courier New" w:hint="default"/>
      </w:rPr>
    </w:lvl>
    <w:lvl w:ilvl="5" w:tplc="221CFC00">
      <w:start w:val="1"/>
      <w:numFmt w:val="bullet"/>
      <w:lvlText w:val=""/>
      <w:lvlJc w:val="left"/>
      <w:pPr>
        <w:ind w:left="5804" w:hanging="360"/>
      </w:pPr>
      <w:rPr>
        <w:rFonts w:ascii="Wingdings" w:hAnsi="Wingdings" w:hint="default"/>
      </w:rPr>
    </w:lvl>
    <w:lvl w:ilvl="6" w:tplc="2E889D9C">
      <w:start w:val="1"/>
      <w:numFmt w:val="bullet"/>
      <w:lvlText w:val=""/>
      <w:lvlJc w:val="left"/>
      <w:pPr>
        <w:ind w:left="6524" w:hanging="360"/>
      </w:pPr>
      <w:rPr>
        <w:rFonts w:ascii="Symbol" w:hAnsi="Symbol" w:hint="default"/>
      </w:rPr>
    </w:lvl>
    <w:lvl w:ilvl="7" w:tplc="1A4883AA">
      <w:start w:val="1"/>
      <w:numFmt w:val="bullet"/>
      <w:lvlText w:val="o"/>
      <w:lvlJc w:val="left"/>
      <w:pPr>
        <w:ind w:left="7244" w:hanging="360"/>
      </w:pPr>
      <w:rPr>
        <w:rFonts w:ascii="Courier New" w:hAnsi="Courier New" w:cs="Courier New" w:hint="default"/>
      </w:rPr>
    </w:lvl>
    <w:lvl w:ilvl="8" w:tplc="BAFA9D84">
      <w:start w:val="1"/>
      <w:numFmt w:val="bullet"/>
      <w:lvlText w:val=""/>
      <w:lvlJc w:val="left"/>
      <w:pPr>
        <w:ind w:left="7964" w:hanging="360"/>
      </w:pPr>
      <w:rPr>
        <w:rFonts w:ascii="Wingdings" w:hAnsi="Wingdings" w:hint="default"/>
      </w:rPr>
    </w:lvl>
  </w:abstractNum>
  <w:abstractNum w:abstractNumId="3" w15:restartNumberingAfterBreak="0">
    <w:nsid w:val="1FCF7EF1"/>
    <w:multiLevelType w:val="multilevel"/>
    <w:tmpl w:val="26FA938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AED6E2F"/>
    <w:multiLevelType w:val="hybridMultilevel"/>
    <w:tmpl w:val="88AA87EC"/>
    <w:lvl w:ilvl="0" w:tplc="C8DAD54E">
      <w:start w:val="1"/>
      <w:numFmt w:val="bullet"/>
      <w:lvlText w:val=""/>
      <w:lvlJc w:val="left"/>
      <w:pPr>
        <w:ind w:left="1429" w:hanging="360"/>
      </w:pPr>
      <w:rPr>
        <w:rFonts w:ascii="Symbol" w:hAnsi="Symbol" w:hint="default"/>
      </w:rPr>
    </w:lvl>
    <w:lvl w:ilvl="1" w:tplc="9DC061E2">
      <w:start w:val="1"/>
      <w:numFmt w:val="bullet"/>
      <w:lvlText w:val="o"/>
      <w:lvlJc w:val="left"/>
      <w:pPr>
        <w:ind w:left="2149" w:hanging="360"/>
      </w:pPr>
      <w:rPr>
        <w:rFonts w:ascii="Courier New" w:hAnsi="Courier New" w:cs="Courier New" w:hint="default"/>
      </w:rPr>
    </w:lvl>
    <w:lvl w:ilvl="2" w:tplc="A57E5A88">
      <w:start w:val="1"/>
      <w:numFmt w:val="bullet"/>
      <w:lvlText w:val=""/>
      <w:lvlJc w:val="left"/>
      <w:pPr>
        <w:ind w:left="2869" w:hanging="360"/>
      </w:pPr>
      <w:rPr>
        <w:rFonts w:ascii="Wingdings" w:hAnsi="Wingdings" w:hint="default"/>
      </w:rPr>
    </w:lvl>
    <w:lvl w:ilvl="3" w:tplc="A0C4F26E">
      <w:start w:val="1"/>
      <w:numFmt w:val="bullet"/>
      <w:lvlText w:val=""/>
      <w:lvlJc w:val="left"/>
      <w:pPr>
        <w:ind w:left="3589" w:hanging="360"/>
      </w:pPr>
      <w:rPr>
        <w:rFonts w:ascii="Symbol" w:hAnsi="Symbol" w:hint="default"/>
      </w:rPr>
    </w:lvl>
    <w:lvl w:ilvl="4" w:tplc="0CEAE722">
      <w:start w:val="1"/>
      <w:numFmt w:val="bullet"/>
      <w:lvlText w:val="o"/>
      <w:lvlJc w:val="left"/>
      <w:pPr>
        <w:ind w:left="4309" w:hanging="360"/>
      </w:pPr>
      <w:rPr>
        <w:rFonts w:ascii="Courier New" w:hAnsi="Courier New" w:cs="Courier New" w:hint="default"/>
      </w:rPr>
    </w:lvl>
    <w:lvl w:ilvl="5" w:tplc="BC50C656">
      <w:start w:val="1"/>
      <w:numFmt w:val="bullet"/>
      <w:lvlText w:val=""/>
      <w:lvlJc w:val="left"/>
      <w:pPr>
        <w:ind w:left="5029" w:hanging="360"/>
      </w:pPr>
      <w:rPr>
        <w:rFonts w:ascii="Wingdings" w:hAnsi="Wingdings" w:hint="default"/>
      </w:rPr>
    </w:lvl>
    <w:lvl w:ilvl="6" w:tplc="8AF8C236">
      <w:start w:val="1"/>
      <w:numFmt w:val="bullet"/>
      <w:lvlText w:val=""/>
      <w:lvlJc w:val="left"/>
      <w:pPr>
        <w:ind w:left="5749" w:hanging="360"/>
      </w:pPr>
      <w:rPr>
        <w:rFonts w:ascii="Symbol" w:hAnsi="Symbol" w:hint="default"/>
      </w:rPr>
    </w:lvl>
    <w:lvl w:ilvl="7" w:tplc="25FA3F6E">
      <w:start w:val="1"/>
      <w:numFmt w:val="bullet"/>
      <w:lvlText w:val="o"/>
      <w:lvlJc w:val="left"/>
      <w:pPr>
        <w:ind w:left="6469" w:hanging="360"/>
      </w:pPr>
      <w:rPr>
        <w:rFonts w:ascii="Courier New" w:hAnsi="Courier New" w:cs="Courier New" w:hint="default"/>
      </w:rPr>
    </w:lvl>
    <w:lvl w:ilvl="8" w:tplc="E97CDD10">
      <w:start w:val="1"/>
      <w:numFmt w:val="bullet"/>
      <w:lvlText w:val=""/>
      <w:lvlJc w:val="left"/>
      <w:pPr>
        <w:ind w:left="7189" w:hanging="360"/>
      </w:pPr>
      <w:rPr>
        <w:rFonts w:ascii="Wingdings" w:hAnsi="Wingdings" w:hint="default"/>
      </w:rPr>
    </w:lvl>
  </w:abstractNum>
  <w:abstractNum w:abstractNumId="5" w15:restartNumberingAfterBreak="0">
    <w:nsid w:val="38E61EC8"/>
    <w:multiLevelType w:val="hybridMultilevel"/>
    <w:tmpl w:val="490E12DA"/>
    <w:lvl w:ilvl="0" w:tplc="A2564CD0">
      <w:start w:val="1"/>
      <w:numFmt w:val="decimal"/>
      <w:lvlText w:val="%1."/>
      <w:lvlJc w:val="left"/>
      <w:pPr>
        <w:ind w:left="1069" w:hanging="360"/>
      </w:pPr>
      <w:rPr>
        <w:rFonts w:hint="default"/>
      </w:rPr>
    </w:lvl>
    <w:lvl w:ilvl="1" w:tplc="2ACAD09C">
      <w:start w:val="1"/>
      <w:numFmt w:val="lowerLetter"/>
      <w:lvlText w:val="%2."/>
      <w:lvlJc w:val="left"/>
      <w:pPr>
        <w:ind w:left="1789" w:hanging="360"/>
      </w:pPr>
    </w:lvl>
    <w:lvl w:ilvl="2" w:tplc="837EEB84">
      <w:start w:val="1"/>
      <w:numFmt w:val="lowerRoman"/>
      <w:lvlText w:val="%3."/>
      <w:lvlJc w:val="right"/>
      <w:pPr>
        <w:ind w:left="2509" w:hanging="180"/>
      </w:pPr>
    </w:lvl>
    <w:lvl w:ilvl="3" w:tplc="BDCE31D4">
      <w:start w:val="1"/>
      <w:numFmt w:val="decimal"/>
      <w:lvlText w:val="%4."/>
      <w:lvlJc w:val="left"/>
      <w:pPr>
        <w:ind w:left="3229" w:hanging="360"/>
      </w:pPr>
    </w:lvl>
    <w:lvl w:ilvl="4" w:tplc="20B62BF8">
      <w:start w:val="1"/>
      <w:numFmt w:val="lowerLetter"/>
      <w:lvlText w:val="%5."/>
      <w:lvlJc w:val="left"/>
      <w:pPr>
        <w:ind w:left="3949" w:hanging="360"/>
      </w:pPr>
    </w:lvl>
    <w:lvl w:ilvl="5" w:tplc="5352E928">
      <w:start w:val="1"/>
      <w:numFmt w:val="lowerRoman"/>
      <w:lvlText w:val="%6."/>
      <w:lvlJc w:val="right"/>
      <w:pPr>
        <w:ind w:left="4669" w:hanging="180"/>
      </w:pPr>
    </w:lvl>
    <w:lvl w:ilvl="6" w:tplc="24C86B6C">
      <w:start w:val="1"/>
      <w:numFmt w:val="decimal"/>
      <w:lvlText w:val="%7."/>
      <w:lvlJc w:val="left"/>
      <w:pPr>
        <w:ind w:left="5389" w:hanging="360"/>
      </w:pPr>
    </w:lvl>
    <w:lvl w:ilvl="7" w:tplc="68C00FA6">
      <w:start w:val="1"/>
      <w:numFmt w:val="lowerLetter"/>
      <w:lvlText w:val="%8."/>
      <w:lvlJc w:val="left"/>
      <w:pPr>
        <w:ind w:left="6109" w:hanging="360"/>
      </w:pPr>
    </w:lvl>
    <w:lvl w:ilvl="8" w:tplc="BCB05CFC">
      <w:start w:val="1"/>
      <w:numFmt w:val="lowerRoman"/>
      <w:lvlText w:val="%9."/>
      <w:lvlJc w:val="right"/>
      <w:pPr>
        <w:ind w:left="6829" w:hanging="180"/>
      </w:pPr>
    </w:lvl>
  </w:abstractNum>
  <w:abstractNum w:abstractNumId="6" w15:restartNumberingAfterBreak="0">
    <w:nsid w:val="417B459B"/>
    <w:multiLevelType w:val="hybridMultilevel"/>
    <w:tmpl w:val="360A89A2"/>
    <w:lvl w:ilvl="0" w:tplc="85A6C354">
      <w:start w:val="1"/>
      <w:numFmt w:val="bullet"/>
      <w:lvlText w:val=""/>
      <w:lvlJc w:val="left"/>
      <w:pPr>
        <w:ind w:left="1429" w:hanging="360"/>
      </w:pPr>
      <w:rPr>
        <w:rFonts w:ascii="Symbol" w:hAnsi="Symbol" w:hint="default"/>
      </w:rPr>
    </w:lvl>
    <w:lvl w:ilvl="1" w:tplc="FD6A50C6">
      <w:start w:val="1"/>
      <w:numFmt w:val="bullet"/>
      <w:lvlText w:val="o"/>
      <w:lvlJc w:val="left"/>
      <w:pPr>
        <w:ind w:left="2149" w:hanging="360"/>
      </w:pPr>
      <w:rPr>
        <w:rFonts w:ascii="Courier New" w:hAnsi="Courier New" w:cs="Courier New" w:hint="default"/>
      </w:rPr>
    </w:lvl>
    <w:lvl w:ilvl="2" w:tplc="0E2C1B48">
      <w:start w:val="1"/>
      <w:numFmt w:val="bullet"/>
      <w:lvlText w:val=""/>
      <w:lvlJc w:val="left"/>
      <w:pPr>
        <w:ind w:left="2869" w:hanging="360"/>
      </w:pPr>
      <w:rPr>
        <w:rFonts w:ascii="Wingdings" w:hAnsi="Wingdings" w:hint="default"/>
      </w:rPr>
    </w:lvl>
    <w:lvl w:ilvl="3" w:tplc="2292BA88">
      <w:start w:val="1"/>
      <w:numFmt w:val="bullet"/>
      <w:lvlText w:val=""/>
      <w:lvlJc w:val="left"/>
      <w:pPr>
        <w:ind w:left="3589" w:hanging="360"/>
      </w:pPr>
      <w:rPr>
        <w:rFonts w:ascii="Symbol" w:hAnsi="Symbol" w:hint="default"/>
      </w:rPr>
    </w:lvl>
    <w:lvl w:ilvl="4" w:tplc="9892AE38">
      <w:start w:val="1"/>
      <w:numFmt w:val="bullet"/>
      <w:lvlText w:val="o"/>
      <w:lvlJc w:val="left"/>
      <w:pPr>
        <w:ind w:left="4309" w:hanging="360"/>
      </w:pPr>
      <w:rPr>
        <w:rFonts w:ascii="Courier New" w:hAnsi="Courier New" w:cs="Courier New" w:hint="default"/>
      </w:rPr>
    </w:lvl>
    <w:lvl w:ilvl="5" w:tplc="1B363EB2">
      <w:start w:val="1"/>
      <w:numFmt w:val="bullet"/>
      <w:lvlText w:val=""/>
      <w:lvlJc w:val="left"/>
      <w:pPr>
        <w:ind w:left="5029" w:hanging="360"/>
      </w:pPr>
      <w:rPr>
        <w:rFonts w:ascii="Wingdings" w:hAnsi="Wingdings" w:hint="default"/>
      </w:rPr>
    </w:lvl>
    <w:lvl w:ilvl="6" w:tplc="BB1A59B6">
      <w:start w:val="1"/>
      <w:numFmt w:val="bullet"/>
      <w:lvlText w:val=""/>
      <w:lvlJc w:val="left"/>
      <w:pPr>
        <w:ind w:left="5749" w:hanging="360"/>
      </w:pPr>
      <w:rPr>
        <w:rFonts w:ascii="Symbol" w:hAnsi="Symbol" w:hint="default"/>
      </w:rPr>
    </w:lvl>
    <w:lvl w:ilvl="7" w:tplc="3646ADE4">
      <w:start w:val="1"/>
      <w:numFmt w:val="bullet"/>
      <w:lvlText w:val="o"/>
      <w:lvlJc w:val="left"/>
      <w:pPr>
        <w:ind w:left="6469" w:hanging="360"/>
      </w:pPr>
      <w:rPr>
        <w:rFonts w:ascii="Courier New" w:hAnsi="Courier New" w:cs="Courier New" w:hint="default"/>
      </w:rPr>
    </w:lvl>
    <w:lvl w:ilvl="8" w:tplc="9C90B3F8">
      <w:start w:val="1"/>
      <w:numFmt w:val="bullet"/>
      <w:lvlText w:val=""/>
      <w:lvlJc w:val="left"/>
      <w:pPr>
        <w:ind w:left="7189" w:hanging="360"/>
      </w:pPr>
      <w:rPr>
        <w:rFonts w:ascii="Wingdings" w:hAnsi="Wingdings" w:hint="default"/>
      </w:rPr>
    </w:lvl>
  </w:abstractNum>
  <w:abstractNum w:abstractNumId="7" w15:restartNumberingAfterBreak="0">
    <w:nsid w:val="4BC3335A"/>
    <w:multiLevelType w:val="multilevel"/>
    <w:tmpl w:val="555E72D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4C396346"/>
    <w:multiLevelType w:val="multilevel"/>
    <w:tmpl w:val="FF3C60D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51154AF4"/>
    <w:multiLevelType w:val="hybridMultilevel"/>
    <w:tmpl w:val="5D7002B4"/>
    <w:lvl w:ilvl="0" w:tplc="2C669814">
      <w:start w:val="1"/>
      <w:numFmt w:val="bullet"/>
      <w:lvlText w:val=""/>
      <w:lvlJc w:val="left"/>
      <w:pPr>
        <w:ind w:left="1429" w:hanging="360"/>
      </w:pPr>
      <w:rPr>
        <w:rFonts w:ascii="Symbol" w:hAnsi="Symbol" w:hint="default"/>
      </w:rPr>
    </w:lvl>
    <w:lvl w:ilvl="1" w:tplc="C69ABF80">
      <w:start w:val="1"/>
      <w:numFmt w:val="bullet"/>
      <w:lvlText w:val="o"/>
      <w:lvlJc w:val="left"/>
      <w:pPr>
        <w:ind w:left="2149" w:hanging="360"/>
      </w:pPr>
      <w:rPr>
        <w:rFonts w:ascii="Courier New" w:hAnsi="Courier New" w:cs="Courier New" w:hint="default"/>
      </w:rPr>
    </w:lvl>
    <w:lvl w:ilvl="2" w:tplc="0F4C4B7A">
      <w:start w:val="1"/>
      <w:numFmt w:val="bullet"/>
      <w:lvlText w:val=""/>
      <w:lvlJc w:val="left"/>
      <w:pPr>
        <w:ind w:left="2869" w:hanging="360"/>
      </w:pPr>
      <w:rPr>
        <w:rFonts w:ascii="Wingdings" w:hAnsi="Wingdings" w:hint="default"/>
      </w:rPr>
    </w:lvl>
    <w:lvl w:ilvl="3" w:tplc="09844D00">
      <w:start w:val="1"/>
      <w:numFmt w:val="bullet"/>
      <w:lvlText w:val=""/>
      <w:lvlJc w:val="left"/>
      <w:pPr>
        <w:ind w:left="3589" w:hanging="360"/>
      </w:pPr>
      <w:rPr>
        <w:rFonts w:ascii="Symbol" w:hAnsi="Symbol" w:hint="default"/>
      </w:rPr>
    </w:lvl>
    <w:lvl w:ilvl="4" w:tplc="8AC06958">
      <w:start w:val="1"/>
      <w:numFmt w:val="bullet"/>
      <w:lvlText w:val="o"/>
      <w:lvlJc w:val="left"/>
      <w:pPr>
        <w:ind w:left="4309" w:hanging="360"/>
      </w:pPr>
      <w:rPr>
        <w:rFonts w:ascii="Courier New" w:hAnsi="Courier New" w:cs="Courier New" w:hint="default"/>
      </w:rPr>
    </w:lvl>
    <w:lvl w:ilvl="5" w:tplc="D8D26EF6">
      <w:start w:val="1"/>
      <w:numFmt w:val="bullet"/>
      <w:lvlText w:val=""/>
      <w:lvlJc w:val="left"/>
      <w:pPr>
        <w:ind w:left="5029" w:hanging="360"/>
      </w:pPr>
      <w:rPr>
        <w:rFonts w:ascii="Wingdings" w:hAnsi="Wingdings" w:hint="default"/>
      </w:rPr>
    </w:lvl>
    <w:lvl w:ilvl="6" w:tplc="72F211AC">
      <w:start w:val="1"/>
      <w:numFmt w:val="bullet"/>
      <w:lvlText w:val=""/>
      <w:lvlJc w:val="left"/>
      <w:pPr>
        <w:ind w:left="5749" w:hanging="360"/>
      </w:pPr>
      <w:rPr>
        <w:rFonts w:ascii="Symbol" w:hAnsi="Symbol" w:hint="default"/>
      </w:rPr>
    </w:lvl>
    <w:lvl w:ilvl="7" w:tplc="706429A6">
      <w:start w:val="1"/>
      <w:numFmt w:val="bullet"/>
      <w:lvlText w:val="o"/>
      <w:lvlJc w:val="left"/>
      <w:pPr>
        <w:ind w:left="6469" w:hanging="360"/>
      </w:pPr>
      <w:rPr>
        <w:rFonts w:ascii="Courier New" w:hAnsi="Courier New" w:cs="Courier New" w:hint="default"/>
      </w:rPr>
    </w:lvl>
    <w:lvl w:ilvl="8" w:tplc="4D1EF8E6">
      <w:start w:val="1"/>
      <w:numFmt w:val="bullet"/>
      <w:lvlText w:val=""/>
      <w:lvlJc w:val="left"/>
      <w:pPr>
        <w:ind w:left="7189" w:hanging="360"/>
      </w:pPr>
      <w:rPr>
        <w:rFonts w:ascii="Wingdings" w:hAnsi="Wingdings" w:hint="default"/>
      </w:rPr>
    </w:lvl>
  </w:abstractNum>
  <w:abstractNum w:abstractNumId="10" w15:restartNumberingAfterBreak="0">
    <w:nsid w:val="51CB1A9F"/>
    <w:multiLevelType w:val="hybridMultilevel"/>
    <w:tmpl w:val="0860CC10"/>
    <w:lvl w:ilvl="0" w:tplc="093EF4FA">
      <w:start w:val="1"/>
      <w:numFmt w:val="bullet"/>
      <w:lvlText w:val=""/>
      <w:lvlJc w:val="left"/>
      <w:pPr>
        <w:ind w:left="1429" w:hanging="360"/>
      </w:pPr>
      <w:rPr>
        <w:rFonts w:ascii="Symbol" w:hAnsi="Symbol" w:hint="default"/>
      </w:rPr>
    </w:lvl>
    <w:lvl w:ilvl="1" w:tplc="BF1C181A">
      <w:start w:val="1"/>
      <w:numFmt w:val="bullet"/>
      <w:lvlText w:val="o"/>
      <w:lvlJc w:val="left"/>
      <w:pPr>
        <w:ind w:left="2149" w:hanging="360"/>
      </w:pPr>
      <w:rPr>
        <w:rFonts w:ascii="Courier New" w:hAnsi="Courier New" w:cs="Courier New" w:hint="default"/>
      </w:rPr>
    </w:lvl>
    <w:lvl w:ilvl="2" w:tplc="0902FF3A">
      <w:start w:val="1"/>
      <w:numFmt w:val="bullet"/>
      <w:lvlText w:val=""/>
      <w:lvlJc w:val="left"/>
      <w:pPr>
        <w:ind w:left="2869" w:hanging="360"/>
      </w:pPr>
      <w:rPr>
        <w:rFonts w:ascii="Wingdings" w:hAnsi="Wingdings" w:hint="default"/>
      </w:rPr>
    </w:lvl>
    <w:lvl w:ilvl="3" w:tplc="10DA01E0">
      <w:start w:val="1"/>
      <w:numFmt w:val="bullet"/>
      <w:lvlText w:val=""/>
      <w:lvlJc w:val="left"/>
      <w:pPr>
        <w:ind w:left="3589" w:hanging="360"/>
      </w:pPr>
      <w:rPr>
        <w:rFonts w:ascii="Symbol" w:hAnsi="Symbol" w:hint="default"/>
      </w:rPr>
    </w:lvl>
    <w:lvl w:ilvl="4" w:tplc="4A423D12">
      <w:start w:val="1"/>
      <w:numFmt w:val="bullet"/>
      <w:lvlText w:val="o"/>
      <w:lvlJc w:val="left"/>
      <w:pPr>
        <w:ind w:left="4309" w:hanging="360"/>
      </w:pPr>
      <w:rPr>
        <w:rFonts w:ascii="Courier New" w:hAnsi="Courier New" w:cs="Courier New" w:hint="default"/>
      </w:rPr>
    </w:lvl>
    <w:lvl w:ilvl="5" w:tplc="53CE57E2">
      <w:start w:val="1"/>
      <w:numFmt w:val="bullet"/>
      <w:lvlText w:val=""/>
      <w:lvlJc w:val="left"/>
      <w:pPr>
        <w:ind w:left="5029" w:hanging="360"/>
      </w:pPr>
      <w:rPr>
        <w:rFonts w:ascii="Wingdings" w:hAnsi="Wingdings" w:hint="default"/>
      </w:rPr>
    </w:lvl>
    <w:lvl w:ilvl="6" w:tplc="0C9867D6">
      <w:start w:val="1"/>
      <w:numFmt w:val="bullet"/>
      <w:lvlText w:val=""/>
      <w:lvlJc w:val="left"/>
      <w:pPr>
        <w:ind w:left="5749" w:hanging="360"/>
      </w:pPr>
      <w:rPr>
        <w:rFonts w:ascii="Symbol" w:hAnsi="Symbol" w:hint="default"/>
      </w:rPr>
    </w:lvl>
    <w:lvl w:ilvl="7" w:tplc="E6AE3FA4">
      <w:start w:val="1"/>
      <w:numFmt w:val="bullet"/>
      <w:lvlText w:val="o"/>
      <w:lvlJc w:val="left"/>
      <w:pPr>
        <w:ind w:left="6469" w:hanging="360"/>
      </w:pPr>
      <w:rPr>
        <w:rFonts w:ascii="Courier New" w:hAnsi="Courier New" w:cs="Courier New" w:hint="default"/>
      </w:rPr>
    </w:lvl>
    <w:lvl w:ilvl="8" w:tplc="D1146898">
      <w:start w:val="1"/>
      <w:numFmt w:val="bullet"/>
      <w:lvlText w:val=""/>
      <w:lvlJc w:val="left"/>
      <w:pPr>
        <w:ind w:left="7189" w:hanging="360"/>
      </w:pPr>
      <w:rPr>
        <w:rFonts w:ascii="Wingdings" w:hAnsi="Wingdings" w:hint="default"/>
      </w:rPr>
    </w:lvl>
  </w:abstractNum>
  <w:abstractNum w:abstractNumId="11" w15:restartNumberingAfterBreak="0">
    <w:nsid w:val="56FE1C36"/>
    <w:multiLevelType w:val="hybridMultilevel"/>
    <w:tmpl w:val="FB4E82F8"/>
    <w:lvl w:ilvl="0" w:tplc="E176F2F2">
      <w:start w:val="1"/>
      <w:numFmt w:val="bullet"/>
      <w:lvlText w:val=""/>
      <w:lvlJc w:val="left"/>
      <w:pPr>
        <w:ind w:left="1429" w:hanging="360"/>
      </w:pPr>
      <w:rPr>
        <w:rFonts w:ascii="Symbol" w:hAnsi="Symbol" w:hint="default"/>
      </w:rPr>
    </w:lvl>
    <w:lvl w:ilvl="1" w:tplc="C4D23842">
      <w:start w:val="1"/>
      <w:numFmt w:val="bullet"/>
      <w:lvlText w:val="o"/>
      <w:lvlJc w:val="left"/>
      <w:pPr>
        <w:ind w:left="2149" w:hanging="360"/>
      </w:pPr>
      <w:rPr>
        <w:rFonts w:ascii="Courier New" w:hAnsi="Courier New" w:cs="Courier New" w:hint="default"/>
      </w:rPr>
    </w:lvl>
    <w:lvl w:ilvl="2" w:tplc="8EBA22E0">
      <w:start w:val="1"/>
      <w:numFmt w:val="bullet"/>
      <w:lvlText w:val=""/>
      <w:lvlJc w:val="left"/>
      <w:pPr>
        <w:ind w:left="2869" w:hanging="360"/>
      </w:pPr>
      <w:rPr>
        <w:rFonts w:ascii="Wingdings" w:hAnsi="Wingdings" w:hint="default"/>
      </w:rPr>
    </w:lvl>
    <w:lvl w:ilvl="3" w:tplc="3AE836E6">
      <w:start w:val="1"/>
      <w:numFmt w:val="bullet"/>
      <w:lvlText w:val=""/>
      <w:lvlJc w:val="left"/>
      <w:pPr>
        <w:ind w:left="3589" w:hanging="360"/>
      </w:pPr>
      <w:rPr>
        <w:rFonts w:ascii="Symbol" w:hAnsi="Symbol" w:hint="default"/>
      </w:rPr>
    </w:lvl>
    <w:lvl w:ilvl="4" w:tplc="91FA8CE4">
      <w:start w:val="1"/>
      <w:numFmt w:val="bullet"/>
      <w:lvlText w:val="o"/>
      <w:lvlJc w:val="left"/>
      <w:pPr>
        <w:ind w:left="4309" w:hanging="360"/>
      </w:pPr>
      <w:rPr>
        <w:rFonts w:ascii="Courier New" w:hAnsi="Courier New" w:cs="Courier New" w:hint="default"/>
      </w:rPr>
    </w:lvl>
    <w:lvl w:ilvl="5" w:tplc="828A638A">
      <w:start w:val="1"/>
      <w:numFmt w:val="bullet"/>
      <w:lvlText w:val=""/>
      <w:lvlJc w:val="left"/>
      <w:pPr>
        <w:ind w:left="5029" w:hanging="360"/>
      </w:pPr>
      <w:rPr>
        <w:rFonts w:ascii="Wingdings" w:hAnsi="Wingdings" w:hint="default"/>
      </w:rPr>
    </w:lvl>
    <w:lvl w:ilvl="6" w:tplc="3FC4C89C">
      <w:start w:val="1"/>
      <w:numFmt w:val="bullet"/>
      <w:lvlText w:val=""/>
      <w:lvlJc w:val="left"/>
      <w:pPr>
        <w:ind w:left="5749" w:hanging="360"/>
      </w:pPr>
      <w:rPr>
        <w:rFonts w:ascii="Symbol" w:hAnsi="Symbol" w:hint="default"/>
      </w:rPr>
    </w:lvl>
    <w:lvl w:ilvl="7" w:tplc="A44EF31A">
      <w:start w:val="1"/>
      <w:numFmt w:val="bullet"/>
      <w:lvlText w:val="o"/>
      <w:lvlJc w:val="left"/>
      <w:pPr>
        <w:ind w:left="6469" w:hanging="360"/>
      </w:pPr>
      <w:rPr>
        <w:rFonts w:ascii="Courier New" w:hAnsi="Courier New" w:cs="Courier New" w:hint="default"/>
      </w:rPr>
    </w:lvl>
    <w:lvl w:ilvl="8" w:tplc="C18A4C48">
      <w:start w:val="1"/>
      <w:numFmt w:val="bullet"/>
      <w:lvlText w:val=""/>
      <w:lvlJc w:val="left"/>
      <w:pPr>
        <w:ind w:left="7189" w:hanging="360"/>
      </w:pPr>
      <w:rPr>
        <w:rFonts w:ascii="Wingdings" w:hAnsi="Wingdings" w:hint="default"/>
      </w:rPr>
    </w:lvl>
  </w:abstractNum>
  <w:abstractNum w:abstractNumId="12" w15:restartNumberingAfterBreak="0">
    <w:nsid w:val="5B2B3C6B"/>
    <w:multiLevelType w:val="hybridMultilevel"/>
    <w:tmpl w:val="0F10547C"/>
    <w:lvl w:ilvl="0" w:tplc="7FA41F36">
      <w:start w:val="1"/>
      <w:numFmt w:val="bullet"/>
      <w:lvlText w:val=""/>
      <w:lvlJc w:val="left"/>
      <w:pPr>
        <w:tabs>
          <w:tab w:val="num" w:pos="720"/>
        </w:tabs>
        <w:ind w:left="720" w:hanging="360"/>
      </w:pPr>
      <w:rPr>
        <w:rFonts w:ascii="Symbol" w:hAnsi="Symbol" w:hint="default"/>
      </w:rPr>
    </w:lvl>
    <w:lvl w:ilvl="1" w:tplc="B504D82C">
      <w:start w:val="1"/>
      <w:numFmt w:val="bullet"/>
      <w:lvlText w:val=""/>
      <w:lvlJc w:val="left"/>
      <w:pPr>
        <w:tabs>
          <w:tab w:val="num" w:pos="1440"/>
        </w:tabs>
        <w:ind w:left="1440" w:hanging="360"/>
      </w:pPr>
      <w:rPr>
        <w:rFonts w:ascii="Wingdings" w:hAnsi="Wingdings" w:hint="default"/>
      </w:rPr>
    </w:lvl>
    <w:lvl w:ilvl="2" w:tplc="94E81F7A">
      <w:start w:val="1"/>
      <w:numFmt w:val="bullet"/>
      <w:lvlText w:val=""/>
      <w:lvlJc w:val="left"/>
      <w:pPr>
        <w:tabs>
          <w:tab w:val="num" w:pos="2160"/>
        </w:tabs>
        <w:ind w:left="2160" w:hanging="360"/>
      </w:pPr>
      <w:rPr>
        <w:rFonts w:ascii="Wingdings" w:hAnsi="Wingdings" w:hint="default"/>
      </w:rPr>
    </w:lvl>
    <w:lvl w:ilvl="3" w:tplc="F0626CE6">
      <w:start w:val="1"/>
      <w:numFmt w:val="bullet"/>
      <w:lvlText w:val=""/>
      <w:lvlJc w:val="left"/>
      <w:pPr>
        <w:tabs>
          <w:tab w:val="num" w:pos="2880"/>
        </w:tabs>
        <w:ind w:left="2880" w:hanging="360"/>
      </w:pPr>
      <w:rPr>
        <w:rFonts w:ascii="Wingdings" w:hAnsi="Wingdings" w:hint="default"/>
      </w:rPr>
    </w:lvl>
    <w:lvl w:ilvl="4" w:tplc="1544450C">
      <w:start w:val="1"/>
      <w:numFmt w:val="bullet"/>
      <w:lvlText w:val=""/>
      <w:lvlJc w:val="left"/>
      <w:pPr>
        <w:tabs>
          <w:tab w:val="num" w:pos="3600"/>
        </w:tabs>
        <w:ind w:left="3600" w:hanging="360"/>
      </w:pPr>
      <w:rPr>
        <w:rFonts w:ascii="Wingdings" w:hAnsi="Wingdings" w:hint="default"/>
      </w:rPr>
    </w:lvl>
    <w:lvl w:ilvl="5" w:tplc="71C4CBA8">
      <w:start w:val="1"/>
      <w:numFmt w:val="bullet"/>
      <w:lvlText w:val=""/>
      <w:lvlJc w:val="left"/>
      <w:pPr>
        <w:tabs>
          <w:tab w:val="num" w:pos="4320"/>
        </w:tabs>
        <w:ind w:left="4320" w:hanging="360"/>
      </w:pPr>
      <w:rPr>
        <w:rFonts w:ascii="Wingdings" w:hAnsi="Wingdings" w:hint="default"/>
      </w:rPr>
    </w:lvl>
    <w:lvl w:ilvl="6" w:tplc="90D6FBE6">
      <w:start w:val="1"/>
      <w:numFmt w:val="bullet"/>
      <w:lvlText w:val=""/>
      <w:lvlJc w:val="left"/>
      <w:pPr>
        <w:tabs>
          <w:tab w:val="num" w:pos="5040"/>
        </w:tabs>
        <w:ind w:left="5040" w:hanging="360"/>
      </w:pPr>
      <w:rPr>
        <w:rFonts w:ascii="Wingdings" w:hAnsi="Wingdings" w:hint="default"/>
      </w:rPr>
    </w:lvl>
    <w:lvl w:ilvl="7" w:tplc="2A044562">
      <w:start w:val="1"/>
      <w:numFmt w:val="bullet"/>
      <w:lvlText w:val=""/>
      <w:lvlJc w:val="left"/>
      <w:pPr>
        <w:tabs>
          <w:tab w:val="num" w:pos="5760"/>
        </w:tabs>
        <w:ind w:left="5760" w:hanging="360"/>
      </w:pPr>
      <w:rPr>
        <w:rFonts w:ascii="Wingdings" w:hAnsi="Wingdings" w:hint="default"/>
      </w:rPr>
    </w:lvl>
    <w:lvl w:ilvl="8" w:tplc="14BE3ACA">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0490E35"/>
    <w:multiLevelType w:val="hybridMultilevel"/>
    <w:tmpl w:val="5C36145A"/>
    <w:lvl w:ilvl="0" w:tplc="1AA22B2C">
      <w:start w:val="1"/>
      <w:numFmt w:val="bullet"/>
      <w:lvlText w:val=""/>
      <w:lvlJc w:val="left"/>
      <w:pPr>
        <w:ind w:left="1429" w:hanging="360"/>
      </w:pPr>
      <w:rPr>
        <w:rFonts w:ascii="Symbol" w:hAnsi="Symbol" w:hint="default"/>
      </w:rPr>
    </w:lvl>
    <w:lvl w:ilvl="1" w:tplc="B93CB014">
      <w:start w:val="1"/>
      <w:numFmt w:val="bullet"/>
      <w:lvlText w:val="o"/>
      <w:lvlJc w:val="left"/>
      <w:pPr>
        <w:ind w:left="2149" w:hanging="360"/>
      </w:pPr>
      <w:rPr>
        <w:rFonts w:ascii="Courier New" w:hAnsi="Courier New" w:cs="Courier New" w:hint="default"/>
      </w:rPr>
    </w:lvl>
    <w:lvl w:ilvl="2" w:tplc="8DB62628">
      <w:start w:val="1"/>
      <w:numFmt w:val="bullet"/>
      <w:lvlText w:val=""/>
      <w:lvlJc w:val="left"/>
      <w:pPr>
        <w:ind w:left="2869" w:hanging="360"/>
      </w:pPr>
      <w:rPr>
        <w:rFonts w:ascii="Wingdings" w:hAnsi="Wingdings" w:hint="default"/>
      </w:rPr>
    </w:lvl>
    <w:lvl w:ilvl="3" w:tplc="5378BCE2">
      <w:start w:val="1"/>
      <w:numFmt w:val="bullet"/>
      <w:lvlText w:val=""/>
      <w:lvlJc w:val="left"/>
      <w:pPr>
        <w:ind w:left="3589" w:hanging="360"/>
      </w:pPr>
      <w:rPr>
        <w:rFonts w:ascii="Symbol" w:hAnsi="Symbol" w:hint="default"/>
      </w:rPr>
    </w:lvl>
    <w:lvl w:ilvl="4" w:tplc="DBC0D166">
      <w:start w:val="1"/>
      <w:numFmt w:val="bullet"/>
      <w:lvlText w:val="o"/>
      <w:lvlJc w:val="left"/>
      <w:pPr>
        <w:ind w:left="4309" w:hanging="360"/>
      </w:pPr>
      <w:rPr>
        <w:rFonts w:ascii="Courier New" w:hAnsi="Courier New" w:cs="Courier New" w:hint="default"/>
      </w:rPr>
    </w:lvl>
    <w:lvl w:ilvl="5" w:tplc="B9B4BB40">
      <w:start w:val="1"/>
      <w:numFmt w:val="bullet"/>
      <w:lvlText w:val=""/>
      <w:lvlJc w:val="left"/>
      <w:pPr>
        <w:ind w:left="5029" w:hanging="360"/>
      </w:pPr>
      <w:rPr>
        <w:rFonts w:ascii="Wingdings" w:hAnsi="Wingdings" w:hint="default"/>
      </w:rPr>
    </w:lvl>
    <w:lvl w:ilvl="6" w:tplc="03D20E6E">
      <w:start w:val="1"/>
      <w:numFmt w:val="bullet"/>
      <w:lvlText w:val=""/>
      <w:lvlJc w:val="left"/>
      <w:pPr>
        <w:ind w:left="5749" w:hanging="360"/>
      </w:pPr>
      <w:rPr>
        <w:rFonts w:ascii="Symbol" w:hAnsi="Symbol" w:hint="default"/>
      </w:rPr>
    </w:lvl>
    <w:lvl w:ilvl="7" w:tplc="068EE55C">
      <w:start w:val="1"/>
      <w:numFmt w:val="bullet"/>
      <w:lvlText w:val="o"/>
      <w:lvlJc w:val="left"/>
      <w:pPr>
        <w:ind w:left="6469" w:hanging="360"/>
      </w:pPr>
      <w:rPr>
        <w:rFonts w:ascii="Courier New" w:hAnsi="Courier New" w:cs="Courier New" w:hint="default"/>
      </w:rPr>
    </w:lvl>
    <w:lvl w:ilvl="8" w:tplc="8A2E9808">
      <w:start w:val="1"/>
      <w:numFmt w:val="bullet"/>
      <w:lvlText w:val=""/>
      <w:lvlJc w:val="left"/>
      <w:pPr>
        <w:ind w:left="7189" w:hanging="360"/>
      </w:pPr>
      <w:rPr>
        <w:rFonts w:ascii="Wingdings" w:hAnsi="Wingdings" w:hint="default"/>
      </w:rPr>
    </w:lvl>
  </w:abstractNum>
  <w:abstractNum w:abstractNumId="14" w15:restartNumberingAfterBreak="0">
    <w:nsid w:val="63A169D4"/>
    <w:multiLevelType w:val="multilevel"/>
    <w:tmpl w:val="727806A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67F2050C"/>
    <w:multiLevelType w:val="multilevel"/>
    <w:tmpl w:val="BD62D25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79A44DB6"/>
    <w:multiLevelType w:val="hybridMultilevel"/>
    <w:tmpl w:val="227C5DBE"/>
    <w:lvl w:ilvl="0" w:tplc="B41881BC">
      <w:start w:val="5"/>
      <w:numFmt w:val="decimal"/>
      <w:lvlText w:val="%1."/>
      <w:lvlJc w:val="left"/>
      <w:pPr>
        <w:ind w:left="1069" w:hanging="360"/>
      </w:pPr>
      <w:rPr>
        <w:rFonts w:hint="default"/>
      </w:rPr>
    </w:lvl>
    <w:lvl w:ilvl="1" w:tplc="9398B606">
      <w:start w:val="1"/>
      <w:numFmt w:val="lowerLetter"/>
      <w:lvlText w:val="%2."/>
      <w:lvlJc w:val="left"/>
      <w:pPr>
        <w:ind w:left="1789" w:hanging="360"/>
      </w:pPr>
    </w:lvl>
    <w:lvl w:ilvl="2" w:tplc="AB4E511A">
      <w:start w:val="1"/>
      <w:numFmt w:val="lowerRoman"/>
      <w:lvlText w:val="%3."/>
      <w:lvlJc w:val="right"/>
      <w:pPr>
        <w:ind w:left="2509" w:hanging="180"/>
      </w:pPr>
    </w:lvl>
    <w:lvl w:ilvl="3" w:tplc="AA08623C">
      <w:start w:val="1"/>
      <w:numFmt w:val="decimal"/>
      <w:lvlText w:val="%4."/>
      <w:lvlJc w:val="left"/>
      <w:pPr>
        <w:ind w:left="3229" w:hanging="360"/>
      </w:pPr>
    </w:lvl>
    <w:lvl w:ilvl="4" w:tplc="1AF6BAA8">
      <w:start w:val="1"/>
      <w:numFmt w:val="lowerLetter"/>
      <w:lvlText w:val="%5."/>
      <w:lvlJc w:val="left"/>
      <w:pPr>
        <w:ind w:left="3949" w:hanging="360"/>
      </w:pPr>
    </w:lvl>
    <w:lvl w:ilvl="5" w:tplc="5114CFE2">
      <w:start w:val="1"/>
      <w:numFmt w:val="lowerRoman"/>
      <w:lvlText w:val="%6."/>
      <w:lvlJc w:val="right"/>
      <w:pPr>
        <w:ind w:left="4669" w:hanging="180"/>
      </w:pPr>
    </w:lvl>
    <w:lvl w:ilvl="6" w:tplc="9B966E20">
      <w:start w:val="1"/>
      <w:numFmt w:val="decimal"/>
      <w:lvlText w:val="%7."/>
      <w:lvlJc w:val="left"/>
      <w:pPr>
        <w:ind w:left="5389" w:hanging="360"/>
      </w:pPr>
    </w:lvl>
    <w:lvl w:ilvl="7" w:tplc="500648A6">
      <w:start w:val="1"/>
      <w:numFmt w:val="lowerLetter"/>
      <w:lvlText w:val="%8."/>
      <w:lvlJc w:val="left"/>
      <w:pPr>
        <w:ind w:left="6109" w:hanging="360"/>
      </w:pPr>
    </w:lvl>
    <w:lvl w:ilvl="8" w:tplc="8D16EB56">
      <w:start w:val="1"/>
      <w:numFmt w:val="lowerRoman"/>
      <w:lvlText w:val="%9."/>
      <w:lvlJc w:val="right"/>
      <w:pPr>
        <w:ind w:left="6829" w:hanging="180"/>
      </w:pPr>
    </w:lvl>
  </w:abstractNum>
  <w:num w:numId="1">
    <w:abstractNumId w:val="12"/>
  </w:num>
  <w:num w:numId="2">
    <w:abstractNumId w:val="15"/>
  </w:num>
  <w:num w:numId="3">
    <w:abstractNumId w:val="1"/>
  </w:num>
  <w:num w:numId="4">
    <w:abstractNumId w:val="6"/>
  </w:num>
  <w:num w:numId="5">
    <w:abstractNumId w:val="11"/>
  </w:num>
  <w:num w:numId="6">
    <w:abstractNumId w:val="0"/>
  </w:num>
  <w:num w:numId="7">
    <w:abstractNumId w:val="13"/>
  </w:num>
  <w:num w:numId="8">
    <w:abstractNumId w:val="14"/>
  </w:num>
  <w:num w:numId="9">
    <w:abstractNumId w:val="3"/>
  </w:num>
  <w:num w:numId="10">
    <w:abstractNumId w:val="8"/>
  </w:num>
  <w:num w:numId="11">
    <w:abstractNumId w:val="7"/>
  </w:num>
  <w:num w:numId="12">
    <w:abstractNumId w:val="5"/>
  </w:num>
  <w:num w:numId="13">
    <w:abstractNumId w:val="4"/>
  </w:num>
  <w:num w:numId="14">
    <w:abstractNumId w:val="2"/>
  </w:num>
  <w:num w:numId="15">
    <w:abstractNumId w:val="9"/>
  </w:num>
  <w:num w:numId="16">
    <w:abstractNumId w:val="16"/>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34BF"/>
    <w:rsid w:val="00013CB6"/>
    <w:rsid w:val="00365D98"/>
    <w:rsid w:val="003A73AC"/>
    <w:rsid w:val="003C3EB9"/>
    <w:rsid w:val="004E269E"/>
    <w:rsid w:val="00565AEF"/>
    <w:rsid w:val="0061556F"/>
    <w:rsid w:val="006849CE"/>
    <w:rsid w:val="006D34BF"/>
    <w:rsid w:val="009C2A5A"/>
    <w:rsid w:val="00B52390"/>
    <w:rsid w:val="00DA26BA"/>
    <w:rsid w:val="00F645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A304B56-53CB-49F2-A83F-257641C31F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widowControl w:val="0"/>
      <w:spacing w:before="108" w:after="108" w:line="240" w:lineRule="auto"/>
      <w:jc w:val="center"/>
      <w:outlineLvl w:val="0"/>
    </w:pPr>
    <w:rPr>
      <w:rFonts w:ascii="Arial" w:eastAsiaTheme="minorEastAsia" w:hAnsi="Arial" w:cs="Arial"/>
      <w:b/>
      <w:bCs/>
      <w:color w:val="26282F"/>
      <w:sz w:val="24"/>
      <w:szCs w:val="24"/>
      <w:lang w:eastAsia="ru-RU"/>
    </w:rPr>
  </w:style>
  <w:style w:type="paragraph" w:styleId="2">
    <w:name w:val="heading 2"/>
    <w:basedOn w:val="a"/>
    <w:next w:val="a"/>
    <w:link w:val="20"/>
    <w:uiPriority w:val="9"/>
    <w:semiHidden/>
    <w:unhideWhenUsed/>
    <w:qFormat/>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semiHidden/>
    <w:unhideWhenUsed/>
    <w:qFormat/>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uiPriority w:val="9"/>
    <w:semiHidden/>
    <w:unhideWhenUsed/>
    <w:qFormat/>
    <w:pPr>
      <w:keepNext/>
      <w:keepLines/>
      <w:spacing w:before="40" w:after="0"/>
      <w:outlineLvl w:val="4"/>
    </w:pPr>
    <w:rPr>
      <w:rFonts w:asciiTheme="majorHAnsi" w:eastAsiaTheme="majorEastAsia" w:hAnsiTheme="majorHAnsi" w:cstheme="majorBidi"/>
      <w:color w:val="2E74B5" w:themeColor="accent1" w:themeShade="BF"/>
    </w:rPr>
  </w:style>
  <w:style w:type="paragraph" w:styleId="6">
    <w:name w:val="heading 6"/>
    <w:basedOn w:val="a"/>
    <w:next w:val="a"/>
    <w:link w:val="60"/>
    <w:uiPriority w:val="9"/>
    <w:semiHidden/>
    <w:unhideWhenUsed/>
    <w:qFormat/>
    <w:pPr>
      <w:keepNext/>
      <w:keepLines/>
      <w:spacing w:before="40" w:after="0"/>
      <w:outlineLvl w:val="5"/>
    </w:pPr>
    <w:rPr>
      <w:rFonts w:asciiTheme="majorHAnsi" w:eastAsiaTheme="majorEastAsia" w:hAnsiTheme="majorHAnsi" w:cstheme="majorBidi"/>
      <w:color w:val="1F4D78" w:themeColor="accent1" w:themeShade="7F"/>
    </w:rPr>
  </w:style>
  <w:style w:type="paragraph" w:styleId="7">
    <w:name w:val="heading 7"/>
    <w:basedOn w:val="a"/>
    <w:next w:val="a"/>
    <w:link w:val="70"/>
    <w:uiPriority w:val="9"/>
    <w:semiHidden/>
    <w:unhideWhenUsed/>
    <w:qFormat/>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8">
    <w:name w:val="heading 8"/>
    <w:basedOn w:val="a"/>
    <w:next w:val="a"/>
    <w:link w:val="80"/>
    <w:uiPriority w:val="9"/>
    <w:semiHidden/>
    <w:unhideWhenUsed/>
    <w:qFormat/>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9">
    <w:name w:val="heading 9"/>
    <w:basedOn w:val="a"/>
    <w:next w:val="a"/>
    <w:link w:val="90"/>
    <w:uiPriority w:val="9"/>
    <w:semiHidden/>
    <w:unhideWhenUsed/>
    <w:qFormat/>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EndnoteTextChar">
    <w:name w:val="Endnote Text Char"/>
    <w:uiPriority w:val="99"/>
    <w:rPr>
      <w:sz w:val="20"/>
    </w:rPr>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after="200"/>
      <w:contextualSpacing/>
    </w:pPr>
    <w:rPr>
      <w:sz w:val="48"/>
      <w:szCs w:val="48"/>
    </w:rPr>
  </w:style>
  <w:style w:type="character" w:customStyle="1" w:styleId="a5">
    <w:name w:val="Заголовок Знак"/>
    <w:basedOn w:val="a0"/>
    <w:link w:val="a4"/>
    <w:uiPriority w:val="10"/>
    <w:rPr>
      <w:sz w:val="48"/>
      <w:szCs w:val="48"/>
    </w:rPr>
  </w:style>
  <w:style w:type="paragraph" w:styleId="a6">
    <w:name w:val="Subtitle"/>
    <w:basedOn w:val="a"/>
    <w:next w:val="a"/>
    <w:link w:val="a7"/>
    <w:uiPriority w:val="11"/>
    <w:qFormat/>
    <w:pPr>
      <w:spacing w:before="200" w:after="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000000"/>
          <w:left w:val="none" w:sz="0" w:space="0" w:color="000000"/>
          <w:bottom w:val="single" w:sz="4" w:space="0" w:color="ACCCEA" w:themeColor="accent1" w:themeTint="80"/>
          <w:right w:val="none" w:sz="0"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000000"/>
          <w:left w:val="none" w:sz="0" w:space="0" w:color="000000"/>
          <w:bottom w:val="none" w:sz="0"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000000"/>
          <w:left w:val="single" w:sz="4" w:space="0" w:color="ACCCEA" w:themeColor="accent1" w:themeTint="80"/>
          <w:bottom w:val="none" w:sz="0" w:space="0" w:color="000000"/>
          <w:right w:val="none" w:sz="0"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000000"/>
          <w:left w:val="none" w:sz="0" w:space="0" w:color="000000"/>
          <w:bottom w:val="single" w:sz="4" w:space="0" w:color="F4B184" w:themeColor="accent2" w:themeTint="97"/>
          <w:right w:val="none" w:sz="0"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000000"/>
          <w:left w:val="none" w:sz="0" w:space="0" w:color="000000"/>
          <w:bottom w:val="none" w:sz="0"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000000"/>
          <w:left w:val="single" w:sz="4" w:space="0" w:color="F4B184" w:themeColor="accent2" w:themeTint="97"/>
          <w:bottom w:val="none" w:sz="0" w:space="0" w:color="000000"/>
          <w:right w:val="none" w:sz="0"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000000"/>
          <w:left w:val="none" w:sz="0" w:space="0" w:color="000000"/>
          <w:bottom w:val="single" w:sz="4" w:space="0" w:color="A5A5A5" w:themeColor="accent3" w:themeTint="FE"/>
          <w:right w:val="none" w:sz="0"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000000"/>
          <w:left w:val="none" w:sz="0" w:space="0" w:color="000000"/>
          <w:bottom w:val="none" w:sz="0"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000000"/>
          <w:left w:val="single" w:sz="4" w:space="0" w:color="A5A5A5" w:themeColor="accent3" w:themeTint="FE"/>
          <w:bottom w:val="none" w:sz="0" w:space="0" w:color="000000"/>
          <w:right w:val="none" w:sz="0"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000000"/>
          <w:left w:val="none" w:sz="0" w:space="0" w:color="000000"/>
          <w:bottom w:val="single" w:sz="4" w:space="0" w:color="FFD865" w:themeColor="accent4" w:themeTint="9A"/>
          <w:right w:val="none" w:sz="0"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000000"/>
          <w:left w:val="none" w:sz="0" w:space="0" w:color="000000"/>
          <w:bottom w:val="none" w:sz="0"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000000"/>
          <w:left w:val="single" w:sz="4" w:space="0" w:color="FFD865" w:themeColor="accent4" w:themeTint="9A"/>
          <w:bottom w:val="none" w:sz="0" w:space="0" w:color="000000"/>
          <w:right w:val="none" w:sz="0"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000000"/>
          <w:left w:val="none" w:sz="0" w:space="0" w:color="000000"/>
          <w:bottom w:val="single" w:sz="4" w:space="0" w:color="95AFDD" w:themeColor="accent5" w:themeTint="90"/>
          <w:right w:val="none" w:sz="0"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000000"/>
          <w:left w:val="none" w:sz="0" w:space="0" w:color="000000"/>
          <w:bottom w:val="none" w:sz="0"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000000"/>
          <w:left w:val="single" w:sz="4" w:space="0" w:color="95AFDD" w:themeColor="accent5" w:themeTint="90"/>
          <w:bottom w:val="none" w:sz="0" w:space="0" w:color="000000"/>
          <w:right w:val="none" w:sz="0"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000000"/>
          <w:left w:val="none" w:sz="0" w:space="0" w:color="000000"/>
          <w:bottom w:val="single" w:sz="4" w:space="0" w:color="ADD394" w:themeColor="accent6" w:themeTint="90"/>
          <w:right w:val="none" w:sz="0"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000000"/>
          <w:left w:val="none" w:sz="0" w:space="0" w:color="000000"/>
          <w:bottom w:val="none" w:sz="0"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000000"/>
          <w:left w:val="single" w:sz="4" w:space="0" w:color="ADD394" w:themeColor="accent6" w:themeTint="90"/>
          <w:bottom w:val="none" w:sz="0" w:space="0" w:color="000000"/>
          <w:right w:val="none" w:sz="0"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000000"/>
          <w:left w:val="none" w:sz="0" w:space="0" w:color="000000"/>
          <w:bottom w:val="single" w:sz="4" w:space="0" w:color="5B9BD5" w:themeColor="accent1"/>
          <w:right w:val="none" w:sz="0"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000000"/>
          <w:left w:val="none" w:sz="0" w:space="0" w:color="000000"/>
          <w:bottom w:val="none" w:sz="0"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000000"/>
          <w:left w:val="single" w:sz="4" w:space="0" w:color="5B9BD5" w:themeColor="accent1"/>
          <w:bottom w:val="none" w:sz="0" w:space="0" w:color="000000"/>
          <w:right w:val="none" w:sz="0"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000000"/>
          <w:left w:val="none" w:sz="0" w:space="0" w:color="000000"/>
          <w:bottom w:val="single" w:sz="4" w:space="0" w:color="F4B184" w:themeColor="accent2" w:themeTint="97"/>
          <w:right w:val="none" w:sz="0"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000000"/>
          <w:left w:val="none" w:sz="0" w:space="0" w:color="000000"/>
          <w:bottom w:val="none" w:sz="0"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000000"/>
          <w:left w:val="single" w:sz="4" w:space="0" w:color="F4B184" w:themeColor="accent2" w:themeTint="97"/>
          <w:bottom w:val="none" w:sz="0" w:space="0" w:color="000000"/>
          <w:right w:val="none" w:sz="0"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000000"/>
          <w:left w:val="none" w:sz="0" w:space="0" w:color="000000"/>
          <w:bottom w:val="single" w:sz="4" w:space="0" w:color="C9C9C9" w:themeColor="accent3" w:themeTint="98"/>
          <w:right w:val="none" w:sz="0"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000000"/>
          <w:left w:val="none" w:sz="0" w:space="0" w:color="000000"/>
          <w:bottom w:val="none" w:sz="0"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000000"/>
          <w:left w:val="single" w:sz="4" w:space="0" w:color="C9C9C9" w:themeColor="accent3" w:themeTint="98"/>
          <w:bottom w:val="none" w:sz="0" w:space="0" w:color="000000"/>
          <w:right w:val="none" w:sz="0"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000000"/>
          <w:left w:val="none" w:sz="0" w:space="0" w:color="000000"/>
          <w:bottom w:val="single" w:sz="4" w:space="0" w:color="FFD865" w:themeColor="accent4" w:themeTint="9A"/>
          <w:right w:val="none" w:sz="0"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000000"/>
          <w:left w:val="none" w:sz="0" w:space="0" w:color="000000"/>
          <w:bottom w:val="none" w:sz="0"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000000"/>
          <w:left w:val="single" w:sz="4" w:space="0" w:color="FFD865" w:themeColor="accent4" w:themeTint="9A"/>
          <w:bottom w:val="none" w:sz="0" w:space="0" w:color="000000"/>
          <w:right w:val="none" w:sz="0"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000000"/>
          <w:left w:val="none" w:sz="0" w:space="0" w:color="000000"/>
          <w:bottom w:val="single" w:sz="4" w:space="0" w:color="8DA9DB" w:themeColor="accent5" w:themeTint="9A"/>
          <w:right w:val="none" w:sz="0"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000000"/>
          <w:left w:val="none" w:sz="0" w:space="0" w:color="000000"/>
          <w:bottom w:val="none" w:sz="0"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000000"/>
          <w:left w:val="single" w:sz="4" w:space="0" w:color="8DA9DB" w:themeColor="accent5" w:themeTint="9A"/>
          <w:bottom w:val="none" w:sz="0" w:space="0" w:color="000000"/>
          <w:right w:val="none" w:sz="0"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000000"/>
          <w:left w:val="none" w:sz="0" w:space="0" w:color="000000"/>
          <w:bottom w:val="single" w:sz="4" w:space="0" w:color="A9D08E" w:themeColor="accent6" w:themeTint="98"/>
          <w:right w:val="none" w:sz="0"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000000"/>
          <w:left w:val="none" w:sz="0" w:space="0" w:color="000000"/>
          <w:bottom w:val="none" w:sz="0"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000000"/>
          <w:left w:val="single" w:sz="4" w:space="0" w:color="A9D08E" w:themeColor="accent6" w:themeTint="98"/>
          <w:bottom w:val="none" w:sz="0" w:space="0" w:color="000000"/>
          <w:right w:val="none" w:sz="0"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Pr>
      <w:sz w:val="18"/>
    </w:rPr>
  </w:style>
  <w:style w:type="paragraph" w:styleId="ab">
    <w:name w:val="endnote text"/>
    <w:basedOn w:val="a"/>
    <w:link w:val="ac"/>
    <w:uiPriority w:val="99"/>
    <w:semiHidden/>
    <w:unhideWhenUsed/>
    <w:pPr>
      <w:spacing w:after="0" w:line="240" w:lineRule="auto"/>
    </w:pPr>
    <w:rPr>
      <w:sz w:val="20"/>
    </w:rPr>
  </w:style>
  <w:style w:type="character" w:customStyle="1" w:styleId="ac">
    <w:name w:val="Текст концевой сноски Знак"/>
    <w:link w:val="ab"/>
    <w:uiPriority w:val="99"/>
    <w:rPr>
      <w:sz w:val="20"/>
    </w:rPr>
  </w:style>
  <w:style w:type="character" w:styleId="ad">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e">
    <w:name w:val="TOC Heading"/>
    <w:uiPriority w:val="39"/>
    <w:unhideWhenUsed/>
  </w:style>
  <w:style w:type="paragraph" w:styleId="af">
    <w:name w:val="table of figures"/>
    <w:basedOn w:val="a"/>
    <w:next w:val="a"/>
    <w:uiPriority w:val="99"/>
    <w:unhideWhenUsed/>
    <w:pPr>
      <w:spacing w:after="0"/>
    </w:pPr>
  </w:style>
  <w:style w:type="character" w:customStyle="1" w:styleId="10">
    <w:name w:val="Заголовок 1 Знак"/>
    <w:basedOn w:val="a0"/>
    <w:link w:val="1"/>
    <w:uiPriority w:val="99"/>
    <w:rPr>
      <w:rFonts w:ascii="Arial" w:eastAsiaTheme="minorEastAsia" w:hAnsi="Arial" w:cs="Arial"/>
      <w:b/>
      <w:bCs/>
      <w:color w:val="26282F"/>
      <w:sz w:val="24"/>
      <w:szCs w:val="24"/>
      <w:lang w:eastAsia="ru-RU"/>
    </w:rPr>
  </w:style>
  <w:style w:type="table" w:styleId="af0">
    <w:name w:val="Table Grid"/>
    <w:basedOn w:val="a1"/>
    <w:uiPriority w:val="3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1">
    <w:name w:val="Нормальный (таблица)"/>
    <w:basedOn w:val="a"/>
    <w:next w:val="a"/>
    <w:uiPriority w:val="99"/>
    <w:pPr>
      <w:widowControl w:val="0"/>
      <w:spacing w:after="0" w:line="240" w:lineRule="auto"/>
      <w:jc w:val="both"/>
    </w:pPr>
    <w:rPr>
      <w:rFonts w:ascii="Arial" w:eastAsiaTheme="minorEastAsia" w:hAnsi="Arial" w:cs="Arial"/>
      <w:sz w:val="24"/>
      <w:szCs w:val="24"/>
      <w:lang w:eastAsia="ru-RU"/>
    </w:rPr>
  </w:style>
  <w:style w:type="paragraph" w:customStyle="1" w:styleId="af2">
    <w:name w:val="Прижатый влево"/>
    <w:basedOn w:val="a"/>
    <w:next w:val="a"/>
    <w:uiPriority w:val="99"/>
    <w:pPr>
      <w:widowControl w:val="0"/>
      <w:spacing w:after="0" w:line="240" w:lineRule="auto"/>
    </w:pPr>
    <w:rPr>
      <w:rFonts w:ascii="Arial" w:eastAsiaTheme="minorEastAsia" w:hAnsi="Arial" w:cs="Arial"/>
      <w:sz w:val="24"/>
      <w:szCs w:val="24"/>
      <w:lang w:eastAsia="ru-RU"/>
    </w:rPr>
  </w:style>
  <w:style w:type="character" w:styleId="af3">
    <w:name w:val="Hyperlink"/>
    <w:basedOn w:val="a0"/>
    <w:uiPriority w:val="99"/>
    <w:unhideWhenUsed/>
    <w:rPr>
      <w:color w:val="0563C1" w:themeColor="hyperlink"/>
      <w:u w:val="single"/>
    </w:rPr>
  </w:style>
  <w:style w:type="character" w:customStyle="1" w:styleId="af4">
    <w:name w:val="Гипертекстовая ссылка"/>
    <w:basedOn w:val="a0"/>
    <w:uiPriority w:val="99"/>
    <w:rPr>
      <w:rFonts w:cs="Times New Roman"/>
      <w:b w:val="0"/>
      <w:color w:val="106BBE"/>
    </w:rPr>
  </w:style>
  <w:style w:type="paragraph" w:styleId="af5">
    <w:name w:val="Normal (Web)"/>
    <w:basedOn w:val="a"/>
    <w:uiPriority w:val="99"/>
    <w:semiHidden/>
    <w:unhideWhenUse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6">
    <w:name w:val="FollowedHyperlink"/>
    <w:basedOn w:val="a0"/>
    <w:uiPriority w:val="99"/>
    <w:semiHidden/>
    <w:unhideWhenUsed/>
    <w:rPr>
      <w:color w:val="954F72" w:themeColor="followedHyperlink"/>
      <w:u w:val="single"/>
    </w:rPr>
  </w:style>
  <w:style w:type="paragraph" w:styleId="af7">
    <w:name w:val="List Paragraph"/>
    <w:basedOn w:val="a"/>
    <w:uiPriority w:val="34"/>
    <w:qFormat/>
    <w:pPr>
      <w:ind w:left="720"/>
      <w:contextualSpacing/>
    </w:pPr>
  </w:style>
  <w:style w:type="paragraph" w:customStyle="1" w:styleId="formattext">
    <w:name w:val="formattext"/>
    <w:basedOn w:val="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8">
    <w:name w:val="Balloon Text"/>
    <w:basedOn w:val="a"/>
    <w:link w:val="af9"/>
    <w:uiPriority w:val="99"/>
    <w:semiHidden/>
    <w:unhideWhenUsed/>
    <w:pPr>
      <w:spacing w:after="0" w:line="240" w:lineRule="auto"/>
    </w:pPr>
    <w:rPr>
      <w:rFonts w:ascii="Segoe UI" w:hAnsi="Segoe UI" w:cs="Segoe UI"/>
      <w:sz w:val="18"/>
      <w:szCs w:val="18"/>
    </w:rPr>
  </w:style>
  <w:style w:type="character" w:customStyle="1" w:styleId="af9">
    <w:name w:val="Текст выноски Знак"/>
    <w:basedOn w:val="a0"/>
    <w:link w:val="af8"/>
    <w:uiPriority w:val="99"/>
    <w:semiHidden/>
    <w:rPr>
      <w:rFonts w:ascii="Segoe UI" w:hAnsi="Segoe UI" w:cs="Segoe UI"/>
      <w:sz w:val="18"/>
      <w:szCs w:val="18"/>
    </w:rPr>
  </w:style>
  <w:style w:type="character" w:customStyle="1" w:styleId="20">
    <w:name w:val="Заголовок 2 Знак"/>
    <w:basedOn w:val="a0"/>
    <w:link w:val="2"/>
    <w:uiPriority w:val="9"/>
    <w:semiHidden/>
    <w:rPr>
      <w:rFonts w:asciiTheme="majorHAnsi" w:eastAsiaTheme="majorEastAsia" w:hAnsiTheme="majorHAnsi" w:cstheme="majorBidi"/>
      <w:color w:val="2E74B5" w:themeColor="accent1" w:themeShade="BF"/>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color w:val="1F4D78" w:themeColor="accent1" w:themeShade="7F"/>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i/>
      <w:iCs/>
      <w:color w:val="2E74B5" w:themeColor="accent1" w:themeShade="BF"/>
    </w:rPr>
  </w:style>
  <w:style w:type="character" w:customStyle="1" w:styleId="50">
    <w:name w:val="Заголовок 5 Знак"/>
    <w:basedOn w:val="a0"/>
    <w:link w:val="5"/>
    <w:uiPriority w:val="9"/>
    <w:semiHidden/>
    <w:rPr>
      <w:rFonts w:asciiTheme="majorHAnsi" w:eastAsiaTheme="majorEastAsia" w:hAnsiTheme="majorHAnsi" w:cstheme="majorBidi"/>
      <w:color w:val="2E74B5" w:themeColor="accent1" w:themeShade="BF"/>
    </w:rPr>
  </w:style>
  <w:style w:type="character" w:customStyle="1" w:styleId="60">
    <w:name w:val="Заголовок 6 Знак"/>
    <w:basedOn w:val="a0"/>
    <w:link w:val="6"/>
    <w:uiPriority w:val="9"/>
    <w:semiHidden/>
    <w:rPr>
      <w:rFonts w:asciiTheme="majorHAnsi" w:eastAsiaTheme="majorEastAsia" w:hAnsiTheme="majorHAnsi" w:cstheme="majorBidi"/>
      <w:color w:val="1F4D78" w:themeColor="accent1" w:themeShade="7F"/>
    </w:rPr>
  </w:style>
  <w:style w:type="character" w:customStyle="1" w:styleId="70">
    <w:name w:val="Заголовок 7 Знак"/>
    <w:basedOn w:val="a0"/>
    <w:link w:val="7"/>
    <w:uiPriority w:val="9"/>
    <w:semiHidden/>
    <w:rPr>
      <w:rFonts w:asciiTheme="majorHAnsi" w:eastAsiaTheme="majorEastAsia" w:hAnsiTheme="majorHAnsi" w:cstheme="majorBidi"/>
      <w:i/>
      <w:iCs/>
      <w:color w:val="1F4D78" w:themeColor="accent1" w:themeShade="7F"/>
    </w:rPr>
  </w:style>
  <w:style w:type="character" w:customStyle="1" w:styleId="80">
    <w:name w:val="Заголовок 8 Знак"/>
    <w:basedOn w:val="a0"/>
    <w:link w:val="8"/>
    <w:uiPriority w:val="9"/>
    <w:semiHidden/>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0"/>
    <w:link w:val="9"/>
    <w:uiPriority w:val="9"/>
    <w:semiHidden/>
    <w:rPr>
      <w:rFonts w:asciiTheme="majorHAnsi" w:eastAsiaTheme="majorEastAsia" w:hAnsiTheme="majorHAnsi" w:cstheme="majorBidi"/>
      <w:i/>
      <w:iCs/>
      <w:color w:val="272727" w:themeColor="text1" w:themeTint="D8"/>
      <w:sz w:val="21"/>
      <w:szCs w:val="21"/>
    </w:rPr>
  </w:style>
  <w:style w:type="paragraph" w:styleId="afa">
    <w:name w:val="footnote text"/>
    <w:basedOn w:val="a"/>
    <w:link w:val="afb"/>
    <w:uiPriority w:val="99"/>
    <w:semiHidden/>
    <w:unhideWhenUsed/>
    <w:pPr>
      <w:spacing w:after="0" w:line="240" w:lineRule="auto"/>
    </w:pPr>
    <w:rPr>
      <w:sz w:val="20"/>
      <w:szCs w:val="20"/>
    </w:rPr>
  </w:style>
  <w:style w:type="character" w:customStyle="1" w:styleId="afb">
    <w:name w:val="Текст сноски Знак"/>
    <w:basedOn w:val="a0"/>
    <w:link w:val="afa"/>
    <w:uiPriority w:val="99"/>
    <w:semiHidden/>
    <w:rPr>
      <w:sz w:val="20"/>
      <w:szCs w:val="20"/>
    </w:rPr>
  </w:style>
  <w:style w:type="character" w:styleId="afc">
    <w:name w:val="footnote reference"/>
    <w:basedOn w:val="a0"/>
    <w:uiPriority w:val="99"/>
    <w:semiHidden/>
    <w:unhideWhenUsed/>
    <w:rPr>
      <w:vertAlign w:val="superscript"/>
    </w:rPr>
  </w:style>
  <w:style w:type="character" w:styleId="afd">
    <w:name w:val="annotation reference"/>
    <w:basedOn w:val="a0"/>
    <w:uiPriority w:val="99"/>
    <w:semiHidden/>
    <w:unhideWhenUsed/>
    <w:rPr>
      <w:sz w:val="16"/>
      <w:szCs w:val="16"/>
    </w:rPr>
  </w:style>
  <w:style w:type="paragraph" w:styleId="afe">
    <w:name w:val="annotation text"/>
    <w:basedOn w:val="a"/>
    <w:link w:val="aff"/>
    <w:uiPriority w:val="99"/>
    <w:semiHidden/>
    <w:unhideWhenUsed/>
    <w:pPr>
      <w:spacing w:line="240" w:lineRule="auto"/>
    </w:pPr>
    <w:rPr>
      <w:sz w:val="20"/>
      <w:szCs w:val="20"/>
    </w:rPr>
  </w:style>
  <w:style w:type="character" w:customStyle="1" w:styleId="aff">
    <w:name w:val="Текст примечания Знак"/>
    <w:basedOn w:val="a0"/>
    <w:link w:val="afe"/>
    <w:uiPriority w:val="99"/>
    <w:semiHidden/>
    <w:rPr>
      <w:sz w:val="20"/>
      <w:szCs w:val="20"/>
    </w:rPr>
  </w:style>
  <w:style w:type="paragraph" w:styleId="aff0">
    <w:name w:val="annotation subject"/>
    <w:basedOn w:val="afe"/>
    <w:next w:val="afe"/>
    <w:link w:val="aff1"/>
    <w:uiPriority w:val="99"/>
    <w:semiHidden/>
    <w:unhideWhenUsed/>
    <w:rPr>
      <w:b/>
      <w:bCs/>
    </w:rPr>
  </w:style>
  <w:style w:type="character" w:customStyle="1" w:styleId="aff1">
    <w:name w:val="Тема примечания Знак"/>
    <w:basedOn w:val="aff"/>
    <w:link w:val="aff0"/>
    <w:uiPriority w:val="99"/>
    <w:semiHidden/>
    <w:rPr>
      <w:b/>
      <w:bCs/>
      <w:sz w:val="20"/>
      <w:szCs w:val="20"/>
    </w:rPr>
  </w:style>
  <w:style w:type="paragraph" w:styleId="aff2">
    <w:name w:val="header"/>
    <w:basedOn w:val="a"/>
    <w:link w:val="aff3"/>
    <w:uiPriority w:val="99"/>
    <w:unhideWhenUsed/>
    <w:pPr>
      <w:tabs>
        <w:tab w:val="center" w:pos="4677"/>
        <w:tab w:val="right" w:pos="9355"/>
      </w:tabs>
      <w:spacing w:after="0" w:line="240" w:lineRule="auto"/>
    </w:pPr>
  </w:style>
  <w:style w:type="character" w:customStyle="1" w:styleId="aff3">
    <w:name w:val="Верхний колонтитул Знак"/>
    <w:basedOn w:val="a0"/>
    <w:link w:val="aff2"/>
    <w:uiPriority w:val="99"/>
  </w:style>
  <w:style w:type="paragraph" w:styleId="aff4">
    <w:name w:val="footer"/>
    <w:basedOn w:val="a"/>
    <w:link w:val="aff5"/>
    <w:uiPriority w:val="99"/>
    <w:unhideWhenUsed/>
    <w:pPr>
      <w:tabs>
        <w:tab w:val="center" w:pos="4677"/>
        <w:tab w:val="right" w:pos="9355"/>
      </w:tabs>
      <w:spacing w:after="0" w:line="240" w:lineRule="auto"/>
    </w:pPr>
  </w:style>
  <w:style w:type="character" w:customStyle="1" w:styleId="aff5">
    <w:name w:val="Нижний колонтитул Знак"/>
    <w:basedOn w:val="a0"/>
    <w:link w:val="aff4"/>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0DB1D5-94E9-4C4F-BE38-1C123B021A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12</Pages>
  <Words>3910</Words>
  <Characters>22289</Characters>
  <Application>Microsoft Office Word</Application>
  <DocSecurity>0</DocSecurity>
  <Lines>185</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26147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Науменко Анастасия Сергеевна</dc:creator>
  <cp:keywords/>
  <dc:description/>
  <cp:lastModifiedBy>Мартынова Юлия Викторовна</cp:lastModifiedBy>
  <cp:revision>9</cp:revision>
  <cp:lastPrinted>2024-12-28T05:00:00Z</cp:lastPrinted>
  <dcterms:created xsi:type="dcterms:W3CDTF">2024-12-27T04:10:00Z</dcterms:created>
  <dcterms:modified xsi:type="dcterms:W3CDTF">2024-12-29T05:37:00Z</dcterms:modified>
</cp:coreProperties>
</file>