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51"/>
        <w:jc w:val="center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Юбилейные</w:t>
      </w:r>
      <w:r>
        <w:rPr>
          <w:rFonts w:ascii="Times New Roman" w:hAnsi="Times New Roman"/>
          <w:b/>
          <w:sz w:val="28"/>
          <w:szCs w:val="28"/>
        </w:rPr>
        <w:t xml:space="preserve"> и памятные даты </w:t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pStyle w:val="851"/>
        <w:jc w:val="center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 Новосибирской области </w:t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pStyle w:val="851"/>
        <w:jc w:val="center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 </w:t>
      </w:r>
      <w:r>
        <w:rPr>
          <w:rFonts w:ascii="Times New Roman" w:hAnsi="Times New Roman"/>
          <w:b/>
          <w:sz w:val="28"/>
          <w:szCs w:val="28"/>
        </w:rPr>
        <w:t xml:space="preserve">октябре - декабре </w:t>
      </w:r>
      <w:r>
        <w:rPr>
          <w:rFonts w:ascii="Times New Roman" w:hAnsi="Times New Roman"/>
          <w:b/>
          <w:sz w:val="28"/>
          <w:szCs w:val="28"/>
        </w:rPr>
        <w:t xml:space="preserve">20</w:t>
      </w:r>
      <w:r>
        <w:rPr>
          <w:rFonts w:ascii="Times New Roman" w:hAnsi="Times New Roman"/>
          <w:b/>
          <w:sz w:val="28"/>
          <w:szCs w:val="28"/>
        </w:rPr>
        <w:t xml:space="preserve">2</w:t>
      </w:r>
      <w:r>
        <w:rPr>
          <w:rFonts w:ascii="Times New Roman" w:hAnsi="Times New Roman"/>
          <w:b/>
          <w:sz w:val="28"/>
          <w:szCs w:val="28"/>
        </w:rPr>
        <w:t xml:space="preserve">4</w:t>
      </w:r>
      <w:r>
        <w:rPr>
          <w:rFonts w:ascii="Times New Roman" w:hAnsi="Times New Roman"/>
          <w:b/>
          <w:sz w:val="28"/>
          <w:szCs w:val="28"/>
        </w:rPr>
        <w:t xml:space="preserve"> года</w:t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pStyle w:val="851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tbl>
      <w:tblPr>
        <w:tblW w:w="9846" w:type="dxa"/>
        <w:tblInd w:w="-17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1418"/>
        <w:gridCol w:w="8428"/>
      </w:tblGrid>
      <w:tr>
        <w:trPr/>
        <w:tc>
          <w:tcPr>
            <w:tcW w:w="1418" w:type="dxa"/>
            <w:vAlign w:val="top"/>
            <w:textDirection w:val="lrTb"/>
            <w:noWrap w:val="false"/>
          </w:tcPr>
          <w:p>
            <w:pPr>
              <w:pStyle w:val="87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Дата</w:t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</w:tc>
        <w:tc>
          <w:tcPr>
            <w:tcW w:w="8428" w:type="dxa"/>
            <w:vAlign w:val="top"/>
            <w:textDirection w:val="lrTb"/>
            <w:noWrap w:val="false"/>
          </w:tcPr>
          <w:p>
            <w:pPr>
              <w:pStyle w:val="87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Событие</w:t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1418" w:type="dxa"/>
            <w:vAlign w:val="top"/>
            <w:vMerge w:val="restart"/>
            <w:textDirection w:val="lrTb"/>
            <w:noWrap w:val="false"/>
          </w:tcPr>
          <w:p>
            <w:pPr>
              <w:pStyle w:val="872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1 октября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/>
                <w:b/>
                <w:bCs/>
                <w:sz w:val="28"/>
                <w:szCs w:val="28"/>
                <w14:ligatures w14:val="none"/>
              </w:rPr>
            </w:r>
          </w:p>
        </w:tc>
        <w:tc>
          <w:tcPr>
            <w:tcW w:w="8428" w:type="dxa"/>
            <w:vAlign w:val="top"/>
            <w:vMerge w:val="restart"/>
            <w:textDirection w:val="lrTb"/>
            <w:noWrap w:val="false"/>
          </w:tcPr>
          <w:p>
            <w:pPr>
              <w:pStyle w:val="872"/>
              <w:jc w:val="both"/>
              <w:tabs>
                <w:tab w:val="left" w:pos="1820" w:leader="none"/>
              </w:tabs>
              <w:rPr>
                <w:rFonts w:ascii="Times New Roman" w:hAnsi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105 лет назад (1919) вышел первый номер газеты «Советская Сибирь».</w:t>
            </w:r>
            <w:r>
              <w:rPr>
                <w:rFonts w:ascii="Times New Roman" w:hAnsi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/>
                <w:sz w:val="28"/>
                <w:szCs w:val="28"/>
                <w14:ligatures w14:val="none"/>
              </w:rPr>
            </w:r>
          </w:p>
        </w:tc>
      </w:tr>
      <w:tr>
        <w:trPr/>
        <w:tc>
          <w:tcPr>
            <w:tcW w:w="1418" w:type="dxa"/>
            <w:vAlign w:val="top"/>
            <w:vMerge w:val="restart"/>
            <w:textDirection w:val="lrTb"/>
            <w:noWrap w:val="false"/>
          </w:tcPr>
          <w:p>
            <w:pPr>
              <w:pStyle w:val="872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8 октября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/>
                <w:b/>
                <w:bCs/>
                <w:sz w:val="28"/>
                <w:szCs w:val="28"/>
                <w14:ligatures w14:val="none"/>
              </w:rPr>
            </w:r>
          </w:p>
        </w:tc>
        <w:tc>
          <w:tcPr>
            <w:tcW w:w="8428" w:type="dxa"/>
            <w:vAlign w:val="top"/>
            <w:vMerge w:val="restart"/>
            <w:textDirection w:val="lrTb"/>
            <w:noWrap w:val="false"/>
          </w:tcPr>
          <w:p>
            <w:pPr>
              <w:pStyle w:val="872"/>
              <w:jc w:val="both"/>
              <w:tabs>
                <w:tab w:val="left" w:pos="1820" w:leader="none"/>
              </w:tabs>
            </w:pPr>
            <w:r>
              <w:rPr>
                <w:rFonts w:ascii="Times New Roman" w:hAnsi="Times New Roman"/>
                <w:sz w:val="28"/>
                <w:szCs w:val="28"/>
              </w:rPr>
              <w:t xml:space="preserve">10 лет назад (2014) в городе Новосибирске открыт Бугринский мост через реку Обь. </w:t>
            </w: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</w:tr>
      <w:tr>
        <w:trPr/>
        <w:tc>
          <w:tcPr>
            <w:tcW w:w="1418" w:type="dxa"/>
            <w:vAlign w:val="top"/>
            <w:vMerge w:val="restart"/>
            <w:textDirection w:val="lrTb"/>
            <w:noWrap w:val="false"/>
          </w:tcPr>
          <w:p>
            <w:pPr>
              <w:pStyle w:val="872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19 октября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/>
                <w:b/>
                <w:bCs/>
                <w:sz w:val="28"/>
                <w:szCs w:val="28"/>
                <w14:ligatures w14:val="none"/>
              </w:rPr>
            </w:r>
          </w:p>
        </w:tc>
        <w:tc>
          <w:tcPr>
            <w:tcW w:w="8428" w:type="dxa"/>
            <w:vAlign w:val="top"/>
            <w:vMerge w:val="restart"/>
            <w:textDirection w:val="lrTb"/>
            <w:noWrap w:val="false"/>
          </w:tcPr>
          <w:p>
            <w:pPr>
              <w:pStyle w:val="872"/>
              <w:jc w:val="both"/>
              <w:tabs>
                <w:tab w:val="left" w:pos="1820" w:leader="none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65 лет назад (1959) образовано предприятие «Катод». В настоящее время – акционерное общество «Катод».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1418" w:type="dxa"/>
            <w:vAlign w:val="top"/>
            <w:vMerge w:val="restart"/>
            <w:textDirection w:val="lrTb"/>
            <w:noWrap w:val="false"/>
          </w:tcPr>
          <w:p>
            <w:pPr>
              <w:pStyle w:val="872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23 октября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</w:r>
          </w:p>
        </w:tc>
        <w:tc>
          <w:tcPr>
            <w:tcW w:w="8428" w:type="dxa"/>
            <w:vAlign w:val="top"/>
            <w:vMerge w:val="restart"/>
            <w:textDirection w:val="lrTb"/>
            <w:noWrap w:val="false"/>
          </w:tcPr>
          <w:p>
            <w:pPr>
              <w:pStyle w:val="872"/>
              <w:jc w:val="both"/>
              <w:tabs>
                <w:tab w:val="left" w:pos="1820" w:leader="none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85 лет (1939) Областной клинической больнице. В настоящее время – государственное бюджетное учреждение здравоохранения Новосибирской области «Государственная Новосибирская областная клиническая больница».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1418" w:type="dxa"/>
            <w:vAlign w:val="top"/>
            <w:vMerge w:val="restart"/>
            <w:textDirection w:val="lrTb"/>
            <w:noWrap w:val="false"/>
          </w:tcPr>
          <w:p>
            <w:pPr>
              <w:pStyle w:val="872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Октябрь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</w:r>
          </w:p>
        </w:tc>
        <w:tc>
          <w:tcPr>
            <w:tcW w:w="8428" w:type="dxa"/>
            <w:vAlign w:val="top"/>
            <w:vMerge w:val="restart"/>
            <w:textDirection w:val="lrTb"/>
            <w:noWrap w:val="false"/>
          </w:tcPr>
          <w:p>
            <w:pPr>
              <w:pStyle w:val="872"/>
              <w:jc w:val="both"/>
              <w:tabs>
                <w:tab w:val="left" w:pos="1820" w:leader="none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70 лет назад (1954) открыта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библиотека им. И.С. Тургенева в Дзержинском районе. В настоящее время – муниципальное казенное учреждение культуры города Новосибирска «Централизованная библиотечная система им. В.Г. Белинского Дзержинского района» отдел «Библиотека им. И.С. Тургенева».   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1418" w:type="dxa"/>
            <w:vAlign w:val="top"/>
            <w:vMerge w:val="restart"/>
            <w:textDirection w:val="lrTb"/>
            <w:noWrap w:val="false"/>
          </w:tcPr>
          <w:p>
            <w:pPr>
              <w:pStyle w:val="872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Октябрь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/>
                <w:b/>
                <w:bCs/>
                <w:sz w:val="28"/>
                <w:szCs w:val="28"/>
                <w14:ligatures w14:val="none"/>
              </w:rPr>
            </w:r>
          </w:p>
        </w:tc>
        <w:tc>
          <w:tcPr>
            <w:tcW w:w="8428" w:type="dxa"/>
            <w:vAlign w:val="top"/>
            <w:vMerge w:val="restart"/>
            <w:textDirection w:val="lrTb"/>
            <w:noWrap w:val="false"/>
          </w:tcPr>
          <w:p>
            <w:pPr>
              <w:pStyle w:val="872"/>
              <w:jc w:val="both"/>
              <w:tabs>
                <w:tab w:val="left" w:pos="1820" w:leader="none"/>
              </w:tabs>
            </w:pPr>
            <w:r>
              <w:rPr>
                <w:rFonts w:ascii="Times New Roman" w:hAnsi="Times New Roman"/>
                <w:sz w:val="28"/>
                <w:szCs w:val="28"/>
              </w:rPr>
              <w:t xml:space="preserve">60 лет назад (1964) был торжественно открыт районный Дом пионеров Карасук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ского района. Директором назначен Владимир Ильич Крупский. В 1993 г. Дом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пионеров был переименован в Дом детского творчества и получил статус учреж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дения дополнительного образования детей.</w:t>
            </w: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</w:tr>
      <w:tr>
        <w:trPr>
          <w:trHeight w:val="641"/>
        </w:trPr>
        <w:tc>
          <w:tcPr>
            <w:tcW w:w="1418" w:type="dxa"/>
            <w:vAlign w:val="top"/>
            <w:vMerge w:val="restart"/>
            <w:textDirection w:val="lrTb"/>
            <w:noWrap w:val="false"/>
          </w:tcPr>
          <w:p>
            <w:pPr>
              <w:pStyle w:val="872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1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/>
                <w:b/>
                <w:bCs/>
                <w:sz w:val="28"/>
                <w:szCs w:val="28"/>
                <w14:ligatures w14:val="none"/>
              </w:rPr>
            </w:r>
          </w:p>
          <w:p>
            <w:pPr>
              <w:pStyle w:val="872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ноября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/>
                <w:b/>
                <w:bCs/>
                <w:sz w:val="28"/>
                <w:szCs w:val="28"/>
                <w14:ligatures w14:val="none"/>
              </w:rPr>
            </w:r>
          </w:p>
        </w:tc>
        <w:tc>
          <w:tcPr>
            <w:tcW w:w="8428" w:type="dxa"/>
            <w:vAlign w:val="top"/>
            <w:vMerge w:val="restart"/>
            <w:textDirection w:val="lrTb"/>
            <w:noWrap w:val="false"/>
          </w:tcPr>
          <w:p>
            <w:pPr>
              <w:pStyle w:val="872"/>
              <w:jc w:val="both"/>
              <w:tabs>
                <w:tab w:val="left" w:pos="1820" w:leader="none"/>
              </w:tabs>
              <w:rPr>
                <w:rFonts w:ascii="Times New Roman" w:hAnsi="Times New Roman"/>
                <w14:ligatures w14:val="non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95 лет назад (1929) основана Сибирская краевая научная библиотека (ныне Новоси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бирская государственная областная научная библиотека).</w:t>
            </w:r>
            <w:r>
              <w:rPr>
                <w:rFonts w:ascii="Times New Roman" w:hAnsi="Times New Roman"/>
                <w14:ligatures w14:val="none"/>
              </w:rPr>
            </w:r>
            <w:r>
              <w:rPr>
                <w:rFonts w:ascii="Times New Roman" w:hAnsi="Times New Roman"/>
                <w14:ligatures w14:val="none"/>
              </w:rPr>
            </w:r>
          </w:p>
        </w:tc>
      </w:tr>
      <w:tr>
        <w:trPr>
          <w:trHeight w:val="641"/>
        </w:trPr>
        <w:tc>
          <w:tcPr>
            <w:tcW w:w="1418" w:type="dxa"/>
            <w:vAlign w:val="top"/>
            <w:vMerge w:val="restart"/>
            <w:textDirection w:val="lrTb"/>
            <w:noWrap w:val="false"/>
          </w:tcPr>
          <w:p>
            <w:pPr>
              <w:pStyle w:val="872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1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/>
                <w:b/>
                <w:bCs/>
                <w:sz w:val="28"/>
                <w:szCs w:val="28"/>
                <w14:ligatures w14:val="none"/>
              </w:rPr>
            </w:r>
          </w:p>
          <w:p>
            <w:pPr>
              <w:pStyle w:val="872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ноября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/>
                <w:b/>
                <w:bCs/>
                <w:sz w:val="28"/>
                <w:szCs w:val="28"/>
                <w14:ligatures w14:val="none"/>
              </w:rPr>
            </w:r>
          </w:p>
        </w:tc>
        <w:tc>
          <w:tcPr>
            <w:tcW w:w="8428" w:type="dxa"/>
            <w:vAlign w:val="top"/>
            <w:vMerge w:val="restart"/>
            <w:textDirection w:val="lrTb"/>
            <w:noWrap w:val="false"/>
          </w:tcPr>
          <w:p>
            <w:pPr>
              <w:pStyle w:val="872"/>
              <w:jc w:val="both"/>
              <w:tabs>
                <w:tab w:val="left" w:pos="1820" w:leader="none"/>
              </w:tabs>
              <w:rPr>
                <w:rFonts w:ascii="Times New Roman" w:hAnsi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  <w:t xml:space="preserve">80 лет назад (1944) в г. Куйбышеве была открыта музыкальная школа.</w:t>
            </w:r>
            <w:r>
              <w:rPr>
                <w:rFonts w:ascii="Times New Roman" w:hAnsi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/>
                <w:sz w:val="28"/>
                <w:szCs w:val="28"/>
                <w14:ligatures w14:val="none"/>
              </w:rPr>
            </w:r>
          </w:p>
        </w:tc>
      </w:tr>
      <w:tr>
        <w:trPr>
          <w:trHeight w:val="641"/>
        </w:trPr>
        <w:tc>
          <w:tcPr>
            <w:tcW w:w="1418" w:type="dxa"/>
            <w:vAlign w:val="top"/>
            <w:vMerge w:val="restart"/>
            <w:textDirection w:val="lrTb"/>
            <w:noWrap w:val="false"/>
          </w:tcPr>
          <w:p>
            <w:pPr>
              <w:pStyle w:val="872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7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/>
                <w:b/>
                <w:bCs/>
                <w:sz w:val="28"/>
                <w:szCs w:val="28"/>
                <w14:ligatures w14:val="none"/>
              </w:rPr>
            </w:r>
          </w:p>
          <w:p>
            <w:pPr>
              <w:pStyle w:val="872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ноября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/>
                <w:b/>
                <w:bCs/>
                <w:sz w:val="28"/>
                <w:szCs w:val="28"/>
                <w14:ligatures w14:val="none"/>
              </w:rPr>
            </w:r>
          </w:p>
        </w:tc>
        <w:tc>
          <w:tcPr>
            <w:tcW w:w="8428" w:type="dxa"/>
            <w:vAlign w:val="top"/>
            <w:vMerge w:val="restart"/>
            <w:textDirection w:val="lrTb"/>
            <w:noWrap w:val="false"/>
          </w:tcPr>
          <w:p>
            <w:pPr>
              <w:pStyle w:val="872"/>
              <w:jc w:val="both"/>
              <w:tabs>
                <w:tab w:val="left" w:pos="1820" w:leader="none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90 лет назад (1934) вступило в строй вагонное депо станция Инская.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>
          <w:trHeight w:val="641"/>
        </w:trPr>
        <w:tc>
          <w:tcPr>
            <w:tcW w:w="1418" w:type="dxa"/>
            <w:vAlign w:val="top"/>
            <w:vMerge w:val="restart"/>
            <w:textDirection w:val="lrTb"/>
            <w:noWrap w:val="false"/>
          </w:tcPr>
          <w:p>
            <w:pPr>
              <w:pStyle w:val="872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8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highlight w:val="none"/>
              </w:rPr>
            </w:r>
          </w:p>
          <w:p>
            <w:pPr>
              <w:pStyle w:val="872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highlight w:val="none"/>
              </w:rPr>
              <w:t xml:space="preserve">ноября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</w:r>
          </w:p>
        </w:tc>
        <w:tc>
          <w:tcPr>
            <w:tcW w:w="8428" w:type="dxa"/>
            <w:vAlign w:val="top"/>
            <w:vMerge w:val="restart"/>
            <w:textDirection w:val="lrTb"/>
            <w:noWrap w:val="false"/>
          </w:tcPr>
          <w:p>
            <w:pPr>
              <w:pStyle w:val="872"/>
              <w:jc w:val="both"/>
              <w:tabs>
                <w:tab w:val="left" w:pos="1820" w:leader="none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95 лет назад (1929) состоялось торжественное открытие химического техникума. В настоящее время – государственное бюджетное профессиональное образовательное учреждение Новосибирской области «Новосибирский химико-технологический колледж им. Д.И. Менделеева».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>
          <w:trHeight w:val="641"/>
        </w:trPr>
        <w:tc>
          <w:tcPr>
            <w:tcW w:w="1418" w:type="dxa"/>
            <w:vAlign w:val="top"/>
            <w:vMerge w:val="restart"/>
            <w:textDirection w:val="lrTb"/>
            <w:noWrap w:val="false"/>
          </w:tcPr>
          <w:p>
            <w:pPr>
              <w:pStyle w:val="872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14 ноября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</w:r>
          </w:p>
        </w:tc>
        <w:tc>
          <w:tcPr>
            <w:tcW w:w="8428" w:type="dxa"/>
            <w:vAlign w:val="top"/>
            <w:vMerge w:val="restart"/>
            <w:textDirection w:val="lrTb"/>
            <w:noWrap w:val="false"/>
          </w:tcPr>
          <w:p>
            <w:pPr>
              <w:pStyle w:val="872"/>
              <w:jc w:val="both"/>
              <w:tabs>
                <w:tab w:val="left" w:pos="1820" w:leader="none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120 лет назад (1904) образован механический чугунно-литейный завод кооперативного товарищества «Труд». В настоящее время – акционерное общество «Машиностроительный завод Труд».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>
          <w:trHeight w:val="641"/>
        </w:trPr>
        <w:tc>
          <w:tcPr>
            <w:tcW w:w="1418" w:type="dxa"/>
            <w:vAlign w:val="top"/>
            <w:vMerge w:val="restart"/>
            <w:textDirection w:val="lrTb"/>
            <w:noWrap w:val="false"/>
          </w:tcPr>
          <w:p>
            <w:pPr>
              <w:pStyle w:val="872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15 ноября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</w:r>
          </w:p>
        </w:tc>
        <w:tc>
          <w:tcPr>
            <w:tcW w:w="8428" w:type="dxa"/>
            <w:vAlign w:val="top"/>
            <w:vMerge w:val="restart"/>
            <w:textDirection w:val="lrTb"/>
            <w:noWrap w:val="false"/>
          </w:tcPr>
          <w:p>
            <w:pPr>
              <w:pStyle w:val="872"/>
              <w:jc w:val="both"/>
              <w:tabs>
                <w:tab w:val="left" w:pos="1820" w:leader="none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65 лет назад (1959) образован завод конденсаторов. В настоящее время – общество с ограниченной ответственностью «Новосибирский завод конденсаторов».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>
          <w:trHeight w:val="641"/>
        </w:trPr>
        <w:tc>
          <w:tcPr>
            <w:tcW w:w="1418" w:type="dxa"/>
            <w:vAlign w:val="top"/>
            <w:vMerge w:val="restart"/>
            <w:textDirection w:val="lrTb"/>
            <w:noWrap w:val="false"/>
          </w:tcPr>
          <w:p>
            <w:pPr>
              <w:pStyle w:val="872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26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/>
                <w:b/>
                <w:bCs/>
                <w:sz w:val="28"/>
                <w:szCs w:val="28"/>
                <w14:ligatures w14:val="none"/>
              </w:rPr>
            </w:r>
          </w:p>
          <w:p>
            <w:pPr>
              <w:pStyle w:val="872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ноября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/>
                <w:b/>
                <w:bCs/>
                <w:sz w:val="28"/>
                <w:szCs w:val="28"/>
                <w14:ligatures w14:val="none"/>
              </w:rPr>
            </w:r>
          </w:p>
        </w:tc>
        <w:tc>
          <w:tcPr>
            <w:tcW w:w="8428" w:type="dxa"/>
            <w:vAlign w:val="top"/>
            <w:vMerge w:val="restart"/>
            <w:textDirection w:val="lrTb"/>
            <w:noWrap w:val="false"/>
          </w:tcPr>
          <w:p>
            <w:pPr>
              <w:pStyle w:val="872"/>
              <w:jc w:val="both"/>
              <w:tabs>
                <w:tab w:val="left" w:pos="1820" w:leader="none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14:ligatures w14:val="none"/>
              </w:rPr>
              <w:t xml:space="preserve">90 лет назад (1934) в городе Новосибирске состоялся официальный пуск трамвая. 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1418" w:type="dxa"/>
            <w:vAlign w:val="top"/>
            <w:vMerge w:val="restart"/>
            <w:textDirection w:val="lrTb"/>
            <w:noWrap w:val="false"/>
          </w:tcPr>
          <w:p>
            <w:pPr>
              <w:pStyle w:val="872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3 декабря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</w:r>
          </w:p>
        </w:tc>
        <w:tc>
          <w:tcPr>
            <w:tcW w:w="8428" w:type="dxa"/>
            <w:vAlign w:val="top"/>
            <w:vMerge w:val="restart"/>
            <w:textDirection w:val="lrTb"/>
            <w:noWrap w:val="false"/>
          </w:tcPr>
          <w:p>
            <w:pPr>
              <w:pStyle w:val="872"/>
              <w:jc w:val="both"/>
              <w:tabs>
                <w:tab w:val="left" w:pos="1820" w:leader="none"/>
              </w:tabs>
            </w:pPr>
            <w:r>
              <w:rPr>
                <w:rFonts w:ascii="Times New Roman" w:hAnsi="Times New Roman"/>
                <w:sz w:val="28"/>
                <w:szCs w:val="28"/>
              </w:rPr>
              <w:t xml:space="preserve">35 лет 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азад (1989) открылась первая Сибирская Ярмарка – крупнейшая в Сибири выставочная фирма, официальный организатор промышленных выставок. В настоящее время – международный выставочный комплекс общество с ограниченной ответственностью «Новосибирск Экспоцентр».</w:t>
            </w:r>
            <w:r/>
          </w:p>
        </w:tc>
      </w:tr>
      <w:tr>
        <w:trPr/>
        <w:tc>
          <w:tcPr>
            <w:tcW w:w="1418" w:type="dxa"/>
            <w:vAlign w:val="top"/>
            <w:vMerge w:val="restart"/>
            <w:textDirection w:val="lrTb"/>
            <w:noWrap w:val="false"/>
          </w:tcPr>
          <w:p>
            <w:pPr>
              <w:pStyle w:val="87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17 декабря</w:t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</w:tc>
        <w:tc>
          <w:tcPr>
            <w:tcW w:w="8428" w:type="dxa"/>
            <w:vAlign w:val="top"/>
            <w:vMerge w:val="restart"/>
            <w:textDirection w:val="lrTb"/>
            <w:noWrap w:val="false"/>
          </w:tcPr>
          <w:p>
            <w:pPr>
              <w:pStyle w:val="872"/>
              <w:jc w:val="both"/>
              <w:tabs>
                <w:tab w:val="left" w:pos="1820" w:leader="none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95 лет назад (1929) постановлением Сибкрайисполкома организован Сибирский краевой 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нститут по изучению профессиональных заболеваний. В настоящее время – федеральное бюджетное учреждение науки «Новосибирский научно-исследовательский институт гигиены» Федеральной службы по надзору в сфере защиты прав потребителей и благополучия человека.  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1418" w:type="dxa"/>
            <w:vAlign w:val="top"/>
            <w:vMerge w:val="restart"/>
            <w:textDirection w:val="lrTb"/>
            <w:noWrap w:val="false"/>
          </w:tcPr>
          <w:p>
            <w:pPr>
              <w:pStyle w:val="87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21 декабря</w:t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</w:tc>
        <w:tc>
          <w:tcPr>
            <w:tcW w:w="8428" w:type="dxa"/>
            <w:vAlign w:val="top"/>
            <w:vMerge w:val="restart"/>
            <w:textDirection w:val="lrTb"/>
            <w:noWrap w:val="false"/>
          </w:tcPr>
          <w:p>
            <w:pPr>
              <w:pStyle w:val="872"/>
              <w:jc w:val="both"/>
              <w:tabs>
                <w:tab w:val="left" w:pos="1820" w:leader="none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90 лет (1934) обувной фабрике имени С.М. Кирова. В настоящее время – общество с ограниченной ответственностью «КОРС-К».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1418" w:type="dxa"/>
            <w:vAlign w:val="top"/>
            <w:vMerge w:val="restart"/>
            <w:textDirection w:val="lrTb"/>
            <w:noWrap w:val="false"/>
          </w:tcPr>
          <w:p>
            <w:pPr>
              <w:pStyle w:val="872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</w:r>
          </w:p>
          <w:p>
            <w:pPr>
              <w:pStyle w:val="872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highlight w:val="none"/>
              </w:rPr>
            </w:r>
          </w:p>
          <w:p>
            <w:pPr>
              <w:pStyle w:val="872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31 декабря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highlight w:val="none"/>
              </w:rPr>
            </w:r>
          </w:p>
        </w:tc>
        <w:tc>
          <w:tcPr>
            <w:tcW w:w="8428" w:type="dxa"/>
            <w:vAlign w:val="top"/>
            <w:vMerge w:val="restart"/>
            <w:textDirection w:val="lrTb"/>
            <w:noWrap w:val="false"/>
          </w:tcPr>
          <w:p>
            <w:pPr>
              <w:pStyle w:val="872"/>
              <w:jc w:val="both"/>
              <w:tabs>
                <w:tab w:val="left" w:pos="1820" w:leader="none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95 лет назад (1929) открылась Центральная поликлиника. В настоящее время – государственное автономное учреждение здравоохранения Новосибирской области «Городская клиническая поликлиника № 1». 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1418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8428" w:type="dxa"/>
            <w:vAlign w:val="top"/>
            <w:vMerge w:val="restart"/>
            <w:textDirection w:val="lrTb"/>
            <w:noWrap w:val="false"/>
          </w:tcPr>
          <w:p>
            <w:pPr>
              <w:pStyle w:val="872"/>
              <w:jc w:val="both"/>
              <w:tabs>
                <w:tab w:val="left" w:pos="1820" w:leader="none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50 лет назад (1974) образован Новосибирский завод бытовой химии. В настоящее время – акционерное общество «СИБИАР».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</w:tbl>
    <w:p>
      <w:r/>
      <w:r/>
    </w:p>
    <w:sectPr>
      <w:footnotePr/>
      <w:endnotePr/>
      <w:type w:val="nextPage"/>
      <w:pgSz w:w="11906" w:h="16838" w:orient="portrait"/>
      <w:pgMar w:top="426" w:right="851" w:bottom="284" w:left="1134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Symbol">
    <w:panose1 w:val="05010000000000000000"/>
  </w:font>
  <w:font w:name="Tahoma">
    <w:panose1 w:val="020B0604030504040204"/>
  </w:font>
  <w:font w:name="Courier New">
    <w:panose1 w:val="02070309020205020404"/>
  </w:font>
  <w:font w:name="Andale Sans UI">
    <w:panose1 w:val="02000603000000000000"/>
  </w:font>
  <w:font w:name="DejaVu Sans">
    <w:panose1 w:val="020B0603030804020204"/>
  </w:font>
  <w:font w:name="Liberation Serif">
    <w:panose1 w:val="02020603050405020304"/>
  </w:font>
  <w:font w:name="Cambria">
    <w:panose1 w:val="0204050305040603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  <w:sz w:val="20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94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214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934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654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74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94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814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534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254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  <w:rPr>
        <w:rFonts w:cs="Times New Roman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/>
        <w:sz w:val="20"/>
      </w:r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94" w:hanging="360"/>
      </w:pPr>
      <w:rPr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2214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934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654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74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94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814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534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254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1"/>
  </w:num>
  <w:num w:numId="5">
    <w:abstractNumId w:val="7"/>
  </w:num>
  <w:num w:numId="6">
    <w:abstractNumId w:val="2"/>
  </w:num>
  <w:num w:numId="7">
    <w:abstractNumId w:val="3"/>
  </w:num>
  <w:num w:numId="8">
    <w:abstractNumId w:val="8"/>
  </w:num>
  <w:num w:numId="9">
    <w:abstractNumId w:val="5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4">
    <w:name w:val="Heading 1"/>
    <w:basedOn w:val="851"/>
    <w:next w:val="851"/>
    <w:link w:val="67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75">
    <w:name w:val="Heading 1 Char"/>
    <w:link w:val="674"/>
    <w:uiPriority w:val="9"/>
    <w:rPr>
      <w:rFonts w:ascii="Arial" w:hAnsi="Arial" w:eastAsia="Arial" w:cs="Arial"/>
      <w:sz w:val="40"/>
      <w:szCs w:val="40"/>
    </w:rPr>
  </w:style>
  <w:style w:type="paragraph" w:styleId="676">
    <w:name w:val="Heading 2"/>
    <w:basedOn w:val="851"/>
    <w:next w:val="851"/>
    <w:link w:val="67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7">
    <w:name w:val="Heading 2 Char"/>
    <w:link w:val="676"/>
    <w:uiPriority w:val="9"/>
    <w:rPr>
      <w:rFonts w:ascii="Arial" w:hAnsi="Arial" w:eastAsia="Arial" w:cs="Arial"/>
      <w:sz w:val="34"/>
    </w:rPr>
  </w:style>
  <w:style w:type="paragraph" w:styleId="678">
    <w:name w:val="Heading 3"/>
    <w:basedOn w:val="851"/>
    <w:next w:val="851"/>
    <w:link w:val="67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9">
    <w:name w:val="Heading 3 Char"/>
    <w:link w:val="678"/>
    <w:uiPriority w:val="9"/>
    <w:rPr>
      <w:rFonts w:ascii="Arial" w:hAnsi="Arial" w:eastAsia="Arial" w:cs="Arial"/>
      <w:sz w:val="30"/>
      <w:szCs w:val="30"/>
    </w:rPr>
  </w:style>
  <w:style w:type="paragraph" w:styleId="680">
    <w:name w:val="Heading 4"/>
    <w:basedOn w:val="851"/>
    <w:next w:val="851"/>
    <w:link w:val="68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1">
    <w:name w:val="Heading 4 Char"/>
    <w:link w:val="680"/>
    <w:uiPriority w:val="9"/>
    <w:rPr>
      <w:rFonts w:ascii="Arial" w:hAnsi="Arial" w:eastAsia="Arial" w:cs="Arial"/>
      <w:b/>
      <w:bCs/>
      <w:sz w:val="26"/>
      <w:szCs w:val="26"/>
    </w:rPr>
  </w:style>
  <w:style w:type="paragraph" w:styleId="682">
    <w:name w:val="Heading 5"/>
    <w:basedOn w:val="851"/>
    <w:next w:val="851"/>
    <w:link w:val="68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3">
    <w:name w:val="Heading 5 Char"/>
    <w:link w:val="682"/>
    <w:uiPriority w:val="9"/>
    <w:rPr>
      <w:rFonts w:ascii="Arial" w:hAnsi="Arial" w:eastAsia="Arial" w:cs="Arial"/>
      <w:b/>
      <w:bCs/>
      <w:sz w:val="24"/>
      <w:szCs w:val="24"/>
    </w:rPr>
  </w:style>
  <w:style w:type="paragraph" w:styleId="684">
    <w:name w:val="Heading 6"/>
    <w:basedOn w:val="851"/>
    <w:next w:val="851"/>
    <w:link w:val="68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5">
    <w:name w:val="Heading 6 Char"/>
    <w:link w:val="684"/>
    <w:uiPriority w:val="9"/>
    <w:rPr>
      <w:rFonts w:ascii="Arial" w:hAnsi="Arial" w:eastAsia="Arial" w:cs="Arial"/>
      <w:b/>
      <w:bCs/>
      <w:sz w:val="22"/>
      <w:szCs w:val="22"/>
    </w:rPr>
  </w:style>
  <w:style w:type="paragraph" w:styleId="686">
    <w:name w:val="Heading 7"/>
    <w:basedOn w:val="851"/>
    <w:next w:val="851"/>
    <w:link w:val="68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7">
    <w:name w:val="Heading 7 Char"/>
    <w:link w:val="68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8">
    <w:name w:val="Heading 8"/>
    <w:basedOn w:val="851"/>
    <w:next w:val="851"/>
    <w:link w:val="68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9">
    <w:name w:val="Heading 8 Char"/>
    <w:link w:val="688"/>
    <w:uiPriority w:val="9"/>
    <w:rPr>
      <w:rFonts w:ascii="Arial" w:hAnsi="Arial" w:eastAsia="Arial" w:cs="Arial"/>
      <w:i/>
      <w:iCs/>
      <w:sz w:val="22"/>
      <w:szCs w:val="22"/>
    </w:rPr>
  </w:style>
  <w:style w:type="paragraph" w:styleId="690">
    <w:name w:val="Heading 9"/>
    <w:basedOn w:val="851"/>
    <w:next w:val="851"/>
    <w:link w:val="69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1">
    <w:name w:val="Heading 9 Char"/>
    <w:link w:val="690"/>
    <w:uiPriority w:val="9"/>
    <w:rPr>
      <w:rFonts w:ascii="Arial" w:hAnsi="Arial" w:eastAsia="Arial" w:cs="Arial"/>
      <w:i/>
      <w:iCs/>
      <w:sz w:val="21"/>
      <w:szCs w:val="21"/>
    </w:rPr>
  </w:style>
  <w:style w:type="paragraph" w:styleId="692">
    <w:name w:val="List Paragraph"/>
    <w:basedOn w:val="851"/>
    <w:uiPriority w:val="34"/>
    <w:qFormat/>
    <w:pPr>
      <w:contextualSpacing/>
      <w:ind w:left="720"/>
    </w:pPr>
  </w:style>
  <w:style w:type="paragraph" w:styleId="693">
    <w:name w:val="Title"/>
    <w:basedOn w:val="851"/>
    <w:next w:val="851"/>
    <w:link w:val="69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4">
    <w:name w:val="Title Char"/>
    <w:link w:val="693"/>
    <w:uiPriority w:val="10"/>
    <w:rPr>
      <w:sz w:val="48"/>
      <w:szCs w:val="48"/>
    </w:rPr>
  </w:style>
  <w:style w:type="paragraph" w:styleId="695">
    <w:name w:val="Subtitle"/>
    <w:basedOn w:val="851"/>
    <w:next w:val="851"/>
    <w:link w:val="696"/>
    <w:uiPriority w:val="11"/>
    <w:qFormat/>
    <w:pPr>
      <w:spacing w:before="200" w:after="200"/>
    </w:pPr>
    <w:rPr>
      <w:sz w:val="24"/>
      <w:szCs w:val="24"/>
    </w:rPr>
  </w:style>
  <w:style w:type="character" w:styleId="696">
    <w:name w:val="Subtitle Char"/>
    <w:link w:val="695"/>
    <w:uiPriority w:val="11"/>
    <w:rPr>
      <w:sz w:val="24"/>
      <w:szCs w:val="24"/>
    </w:rPr>
  </w:style>
  <w:style w:type="paragraph" w:styleId="697">
    <w:name w:val="Quote"/>
    <w:basedOn w:val="851"/>
    <w:next w:val="851"/>
    <w:link w:val="698"/>
    <w:uiPriority w:val="29"/>
    <w:qFormat/>
    <w:pPr>
      <w:ind w:left="720" w:right="720"/>
    </w:pPr>
    <w:rPr>
      <w:i/>
    </w:rPr>
  </w:style>
  <w:style w:type="character" w:styleId="698">
    <w:name w:val="Quote Char"/>
    <w:link w:val="697"/>
    <w:uiPriority w:val="29"/>
    <w:rPr>
      <w:i/>
    </w:rPr>
  </w:style>
  <w:style w:type="paragraph" w:styleId="699">
    <w:name w:val="Intense Quote"/>
    <w:basedOn w:val="851"/>
    <w:next w:val="851"/>
    <w:link w:val="70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0">
    <w:name w:val="Intense Quote Char"/>
    <w:link w:val="699"/>
    <w:uiPriority w:val="30"/>
    <w:rPr>
      <w:i/>
    </w:rPr>
  </w:style>
  <w:style w:type="paragraph" w:styleId="701">
    <w:name w:val="Header"/>
    <w:basedOn w:val="851"/>
    <w:link w:val="70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2">
    <w:name w:val="Header Char"/>
    <w:link w:val="701"/>
    <w:uiPriority w:val="99"/>
  </w:style>
  <w:style w:type="paragraph" w:styleId="703">
    <w:name w:val="Footer"/>
    <w:basedOn w:val="851"/>
    <w:link w:val="70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4">
    <w:name w:val="Footer Char"/>
    <w:link w:val="703"/>
    <w:uiPriority w:val="99"/>
  </w:style>
  <w:style w:type="paragraph" w:styleId="705">
    <w:name w:val="Caption"/>
    <w:basedOn w:val="851"/>
    <w:next w:val="85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6">
    <w:name w:val="Caption Char"/>
    <w:basedOn w:val="705"/>
    <w:link w:val="703"/>
    <w:uiPriority w:val="99"/>
  </w:style>
  <w:style w:type="table" w:styleId="707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8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9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0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1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2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4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6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7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8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9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0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1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2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3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44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45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46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47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48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49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0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1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2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3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4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5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6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1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2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3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4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5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6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7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2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8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9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0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1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2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3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4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5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6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07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08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09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10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11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12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3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4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5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6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7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8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9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0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1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2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3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4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5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6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7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8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9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0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1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2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33">
    <w:name w:val="Hyperlink"/>
    <w:uiPriority w:val="99"/>
    <w:unhideWhenUsed/>
    <w:rPr>
      <w:color w:val="0000ff" w:themeColor="hyperlink"/>
      <w:u w:val="single"/>
    </w:rPr>
  </w:style>
  <w:style w:type="paragraph" w:styleId="834">
    <w:name w:val="footnote text"/>
    <w:basedOn w:val="851"/>
    <w:link w:val="835"/>
    <w:uiPriority w:val="99"/>
    <w:semiHidden/>
    <w:unhideWhenUsed/>
    <w:pPr>
      <w:spacing w:after="40" w:line="240" w:lineRule="auto"/>
    </w:pPr>
    <w:rPr>
      <w:sz w:val="18"/>
    </w:rPr>
  </w:style>
  <w:style w:type="character" w:styleId="835">
    <w:name w:val="Footnote Text Char"/>
    <w:link w:val="834"/>
    <w:uiPriority w:val="99"/>
    <w:rPr>
      <w:sz w:val="18"/>
    </w:rPr>
  </w:style>
  <w:style w:type="character" w:styleId="836">
    <w:name w:val="footnote reference"/>
    <w:uiPriority w:val="99"/>
    <w:unhideWhenUsed/>
    <w:rPr>
      <w:vertAlign w:val="superscript"/>
    </w:rPr>
  </w:style>
  <w:style w:type="paragraph" w:styleId="837">
    <w:name w:val="endnote text"/>
    <w:basedOn w:val="851"/>
    <w:link w:val="838"/>
    <w:uiPriority w:val="99"/>
    <w:semiHidden/>
    <w:unhideWhenUsed/>
    <w:pPr>
      <w:spacing w:after="0" w:line="240" w:lineRule="auto"/>
    </w:pPr>
    <w:rPr>
      <w:sz w:val="20"/>
    </w:rPr>
  </w:style>
  <w:style w:type="character" w:styleId="838">
    <w:name w:val="Endnote Text Char"/>
    <w:link w:val="837"/>
    <w:uiPriority w:val="99"/>
    <w:rPr>
      <w:sz w:val="20"/>
    </w:rPr>
  </w:style>
  <w:style w:type="character" w:styleId="839">
    <w:name w:val="endnote reference"/>
    <w:uiPriority w:val="99"/>
    <w:semiHidden/>
    <w:unhideWhenUsed/>
    <w:rPr>
      <w:vertAlign w:val="superscript"/>
    </w:rPr>
  </w:style>
  <w:style w:type="paragraph" w:styleId="840">
    <w:name w:val="toc 1"/>
    <w:basedOn w:val="851"/>
    <w:next w:val="851"/>
    <w:uiPriority w:val="39"/>
    <w:unhideWhenUsed/>
    <w:pPr>
      <w:ind w:left="0" w:right="0" w:firstLine="0"/>
      <w:spacing w:after="57"/>
    </w:pPr>
  </w:style>
  <w:style w:type="paragraph" w:styleId="841">
    <w:name w:val="toc 2"/>
    <w:basedOn w:val="851"/>
    <w:next w:val="851"/>
    <w:uiPriority w:val="39"/>
    <w:unhideWhenUsed/>
    <w:pPr>
      <w:ind w:left="283" w:right="0" w:firstLine="0"/>
      <w:spacing w:after="57"/>
    </w:pPr>
  </w:style>
  <w:style w:type="paragraph" w:styleId="842">
    <w:name w:val="toc 3"/>
    <w:basedOn w:val="851"/>
    <w:next w:val="851"/>
    <w:uiPriority w:val="39"/>
    <w:unhideWhenUsed/>
    <w:pPr>
      <w:ind w:left="567" w:right="0" w:firstLine="0"/>
      <w:spacing w:after="57"/>
    </w:pPr>
  </w:style>
  <w:style w:type="paragraph" w:styleId="843">
    <w:name w:val="toc 4"/>
    <w:basedOn w:val="851"/>
    <w:next w:val="851"/>
    <w:uiPriority w:val="39"/>
    <w:unhideWhenUsed/>
    <w:pPr>
      <w:ind w:left="850" w:right="0" w:firstLine="0"/>
      <w:spacing w:after="57"/>
    </w:pPr>
  </w:style>
  <w:style w:type="paragraph" w:styleId="844">
    <w:name w:val="toc 5"/>
    <w:basedOn w:val="851"/>
    <w:next w:val="851"/>
    <w:uiPriority w:val="39"/>
    <w:unhideWhenUsed/>
    <w:pPr>
      <w:ind w:left="1134" w:right="0" w:firstLine="0"/>
      <w:spacing w:after="57"/>
    </w:pPr>
  </w:style>
  <w:style w:type="paragraph" w:styleId="845">
    <w:name w:val="toc 6"/>
    <w:basedOn w:val="851"/>
    <w:next w:val="851"/>
    <w:uiPriority w:val="39"/>
    <w:unhideWhenUsed/>
    <w:pPr>
      <w:ind w:left="1417" w:right="0" w:firstLine="0"/>
      <w:spacing w:after="57"/>
    </w:pPr>
  </w:style>
  <w:style w:type="paragraph" w:styleId="846">
    <w:name w:val="toc 7"/>
    <w:basedOn w:val="851"/>
    <w:next w:val="851"/>
    <w:uiPriority w:val="39"/>
    <w:unhideWhenUsed/>
    <w:pPr>
      <w:ind w:left="1701" w:right="0" w:firstLine="0"/>
      <w:spacing w:after="57"/>
    </w:pPr>
  </w:style>
  <w:style w:type="paragraph" w:styleId="847">
    <w:name w:val="toc 8"/>
    <w:basedOn w:val="851"/>
    <w:next w:val="851"/>
    <w:uiPriority w:val="39"/>
    <w:unhideWhenUsed/>
    <w:pPr>
      <w:ind w:left="1984" w:right="0" w:firstLine="0"/>
      <w:spacing w:after="57"/>
    </w:pPr>
  </w:style>
  <w:style w:type="paragraph" w:styleId="848">
    <w:name w:val="toc 9"/>
    <w:basedOn w:val="851"/>
    <w:next w:val="851"/>
    <w:uiPriority w:val="39"/>
    <w:unhideWhenUsed/>
    <w:pPr>
      <w:ind w:left="2268" w:right="0" w:firstLine="0"/>
      <w:spacing w:after="57"/>
    </w:pPr>
  </w:style>
  <w:style w:type="paragraph" w:styleId="849">
    <w:name w:val="TOC Heading"/>
    <w:uiPriority w:val="39"/>
    <w:unhideWhenUsed/>
  </w:style>
  <w:style w:type="paragraph" w:styleId="850">
    <w:name w:val="table of figures"/>
    <w:basedOn w:val="851"/>
    <w:next w:val="851"/>
    <w:uiPriority w:val="99"/>
    <w:unhideWhenUsed/>
    <w:pPr>
      <w:spacing w:after="0" w:afterAutospacing="0"/>
    </w:pPr>
  </w:style>
  <w:style w:type="paragraph" w:styleId="851" w:default="1">
    <w:name w:val="Normal"/>
    <w:next w:val="851"/>
    <w:link w:val="851"/>
    <w:qFormat/>
    <w:pPr>
      <w:spacing w:after="200" w:line="276" w:lineRule="auto"/>
    </w:pPr>
    <w:rPr>
      <w:sz w:val="22"/>
      <w:szCs w:val="22"/>
      <w:lang w:val="ru-RU" w:eastAsia="en-US" w:bidi="ar-SA"/>
    </w:rPr>
  </w:style>
  <w:style w:type="paragraph" w:styleId="852">
    <w:name w:val="Заголовок 1"/>
    <w:basedOn w:val="851"/>
    <w:next w:val="851"/>
    <w:link w:val="869"/>
    <w:qFormat/>
    <w:pPr>
      <w:keepNext/>
      <w:spacing w:after="0" w:line="240" w:lineRule="auto"/>
      <w:outlineLvl w:val="0"/>
    </w:pPr>
    <w:rPr>
      <w:rFonts w:ascii="Times New Roman" w:hAnsi="Times New Roman" w:eastAsia="Times New Roman"/>
      <w:sz w:val="28"/>
      <w:szCs w:val="20"/>
      <w:lang w:val="en-US" w:eastAsia="en-US"/>
    </w:rPr>
  </w:style>
  <w:style w:type="paragraph" w:styleId="853">
    <w:name w:val="Заголовок 2"/>
    <w:basedOn w:val="851"/>
    <w:next w:val="851"/>
    <w:link w:val="883"/>
    <w:uiPriority w:val="9"/>
    <w:unhideWhenUsed/>
    <w:qFormat/>
    <w:pPr>
      <w:keepNext/>
      <w:spacing w:before="240" w:after="60"/>
      <w:outlineLvl w:val="1"/>
    </w:pPr>
    <w:rPr>
      <w:rFonts w:ascii="Cambria" w:hAnsi="Cambria" w:eastAsia="Times New Roman" w:cs="Times New Roman"/>
      <w:b/>
      <w:bCs/>
      <w:i/>
      <w:iCs/>
      <w:sz w:val="28"/>
      <w:szCs w:val="28"/>
    </w:rPr>
  </w:style>
  <w:style w:type="paragraph" w:styleId="854">
    <w:name w:val="Заголовок 3"/>
    <w:basedOn w:val="851"/>
    <w:next w:val="851"/>
    <w:link w:val="887"/>
    <w:uiPriority w:val="9"/>
    <w:unhideWhenUsed/>
    <w:qFormat/>
    <w:pPr>
      <w:keepNext/>
      <w:spacing w:before="240" w:after="60"/>
      <w:outlineLvl w:val="2"/>
    </w:pPr>
    <w:rPr>
      <w:rFonts w:ascii="Cambria" w:hAnsi="Cambria" w:eastAsia="Times New Roman" w:cs="Times New Roman"/>
      <w:b/>
      <w:bCs/>
      <w:sz w:val="26"/>
      <w:szCs w:val="26"/>
    </w:rPr>
  </w:style>
  <w:style w:type="paragraph" w:styleId="855">
    <w:name w:val="Заголовок 4"/>
    <w:basedOn w:val="851"/>
    <w:next w:val="851"/>
    <w:link w:val="879"/>
    <w:uiPriority w:val="9"/>
    <w:unhideWhenUsed/>
    <w:qFormat/>
    <w:pPr>
      <w:keepNext/>
      <w:spacing w:before="240" w:after="60"/>
      <w:outlineLvl w:val="3"/>
    </w:pPr>
    <w:rPr>
      <w:rFonts w:ascii="Calibri" w:hAnsi="Calibri" w:eastAsia="Times New Roman" w:cs="Times New Roman"/>
      <w:b/>
      <w:bCs/>
      <w:sz w:val="28"/>
      <w:szCs w:val="28"/>
    </w:rPr>
  </w:style>
  <w:style w:type="paragraph" w:styleId="856">
    <w:name w:val="Заголовок 5"/>
    <w:basedOn w:val="851"/>
    <w:next w:val="851"/>
    <w:link w:val="884"/>
    <w:uiPriority w:val="9"/>
    <w:semiHidden/>
    <w:unhideWhenUsed/>
    <w:qFormat/>
    <w:pPr>
      <w:spacing w:before="240" w:after="60"/>
      <w:outlineLvl w:val="4"/>
    </w:pPr>
    <w:rPr>
      <w:rFonts w:ascii="Calibri" w:hAnsi="Calibri" w:eastAsia="Times New Roman" w:cs="Times New Roman"/>
      <w:b/>
      <w:bCs/>
      <w:i/>
      <w:iCs/>
      <w:sz w:val="26"/>
      <w:szCs w:val="26"/>
    </w:rPr>
  </w:style>
  <w:style w:type="character" w:styleId="857">
    <w:name w:val="Основной шрифт абзаца"/>
    <w:next w:val="857"/>
    <w:link w:val="851"/>
    <w:uiPriority w:val="1"/>
    <w:unhideWhenUsed/>
  </w:style>
  <w:style w:type="table" w:styleId="858">
    <w:name w:val="Обычная таблица"/>
    <w:next w:val="858"/>
    <w:link w:val="851"/>
    <w:uiPriority w:val="99"/>
    <w:semiHidden/>
    <w:unhideWhenUsed/>
    <w:tblPr/>
  </w:style>
  <w:style w:type="numbering" w:styleId="859">
    <w:name w:val="Нет списка"/>
    <w:next w:val="859"/>
    <w:link w:val="851"/>
    <w:uiPriority w:val="99"/>
    <w:semiHidden/>
    <w:unhideWhenUsed/>
  </w:style>
  <w:style w:type="table" w:styleId="860">
    <w:name w:val="Сетка таблицы"/>
    <w:basedOn w:val="858"/>
    <w:next w:val="860"/>
    <w:link w:val="851"/>
    <w:uiPriority w:val="59"/>
    <w:tblPr/>
  </w:style>
  <w:style w:type="paragraph" w:styleId="861">
    <w:name w:val="Основной текст с отступом"/>
    <w:basedOn w:val="851"/>
    <w:next w:val="861"/>
    <w:link w:val="862"/>
    <w:pPr>
      <w:ind w:firstLine="709"/>
      <w:jc w:val="both"/>
      <w:spacing w:after="0" w:line="240" w:lineRule="auto"/>
    </w:pPr>
    <w:rPr>
      <w:rFonts w:ascii="Times New Roman" w:hAnsi="Times New Roman" w:eastAsia="Times New Roman"/>
      <w:sz w:val="28"/>
      <w:szCs w:val="20"/>
      <w:lang w:val="en-US" w:eastAsia="en-US"/>
    </w:rPr>
  </w:style>
  <w:style w:type="character" w:styleId="862">
    <w:name w:val="Основной текст с отступом Знак"/>
    <w:next w:val="862"/>
    <w:link w:val="861"/>
    <w:rPr>
      <w:rFonts w:ascii="Times New Roman" w:hAnsi="Times New Roman" w:eastAsia="Times New Roman"/>
      <w:sz w:val="28"/>
    </w:rPr>
  </w:style>
  <w:style w:type="paragraph" w:styleId="863">
    <w:name w:val="Обычный (веб)"/>
    <w:basedOn w:val="851"/>
    <w:next w:val="863"/>
    <w:link w:val="851"/>
    <w:uiPriority w:val="99"/>
    <w:pPr>
      <w:spacing w:after="300" w:line="240" w:lineRule="auto"/>
    </w:pPr>
    <w:rPr>
      <w:rFonts w:ascii="Times New Roman" w:hAnsi="Times New Roman" w:eastAsia="Times New Roman"/>
      <w:sz w:val="24"/>
      <w:szCs w:val="24"/>
      <w:lang w:eastAsia="ru-RU"/>
    </w:rPr>
  </w:style>
  <w:style w:type="character" w:styleId="864">
    <w:name w:val="Гиперссылка"/>
    <w:next w:val="864"/>
    <w:link w:val="851"/>
    <w:unhideWhenUsed/>
    <w:rPr>
      <w:color w:val="0000ff"/>
      <w:u w:val="single"/>
    </w:rPr>
  </w:style>
  <w:style w:type="paragraph" w:styleId="865">
    <w:name w:val="Верхний колонтитул"/>
    <w:basedOn w:val="851"/>
    <w:next w:val="865"/>
    <w:link w:val="866"/>
    <w:unhideWhenUsed/>
    <w:pPr>
      <w:tabs>
        <w:tab w:val="center" w:pos="4677" w:leader="none"/>
        <w:tab w:val="right" w:pos="9355" w:leader="none"/>
      </w:tabs>
    </w:pPr>
    <w:rPr>
      <w:lang w:val="en-US"/>
    </w:rPr>
  </w:style>
  <w:style w:type="character" w:styleId="866">
    <w:name w:val="Верхний колонтитул Знак"/>
    <w:next w:val="866"/>
    <w:link w:val="865"/>
    <w:uiPriority w:val="99"/>
    <w:rPr>
      <w:sz w:val="22"/>
      <w:szCs w:val="22"/>
      <w:lang w:eastAsia="en-US"/>
    </w:rPr>
  </w:style>
  <w:style w:type="paragraph" w:styleId="867">
    <w:name w:val="Нижний колонтитул"/>
    <w:basedOn w:val="851"/>
    <w:next w:val="867"/>
    <w:link w:val="868"/>
    <w:uiPriority w:val="99"/>
    <w:unhideWhenUsed/>
    <w:pPr>
      <w:tabs>
        <w:tab w:val="center" w:pos="4677" w:leader="none"/>
        <w:tab w:val="right" w:pos="9355" w:leader="none"/>
      </w:tabs>
    </w:pPr>
    <w:rPr>
      <w:lang w:val="en-US"/>
    </w:rPr>
  </w:style>
  <w:style w:type="character" w:styleId="868">
    <w:name w:val="Нижний колонтитул Знак"/>
    <w:next w:val="868"/>
    <w:link w:val="867"/>
    <w:uiPriority w:val="99"/>
    <w:rPr>
      <w:sz w:val="22"/>
      <w:szCs w:val="22"/>
      <w:lang w:eastAsia="en-US"/>
    </w:rPr>
  </w:style>
  <w:style w:type="character" w:styleId="869">
    <w:name w:val="Заголовок 1 Знак"/>
    <w:next w:val="869"/>
    <w:link w:val="852"/>
    <w:rPr>
      <w:rFonts w:ascii="Times New Roman" w:hAnsi="Times New Roman" w:eastAsia="Times New Roman"/>
      <w:sz w:val="28"/>
    </w:rPr>
  </w:style>
  <w:style w:type="paragraph" w:styleId="870">
    <w:name w:val="Абзац списка1"/>
    <w:basedOn w:val="851"/>
    <w:next w:val="870"/>
    <w:link w:val="851"/>
    <w:pPr>
      <w:spacing w:after="0" w:line="240" w:lineRule="auto"/>
      <w:widowControl w:val="off"/>
    </w:pPr>
    <w:rPr>
      <w:rFonts w:ascii="Liberation Serif" w:hAnsi="Liberation Serif" w:eastAsia="DejaVu Sans"/>
      <w:sz w:val="24"/>
      <w:szCs w:val="24"/>
      <w:lang w:eastAsia="ru-RU"/>
    </w:rPr>
  </w:style>
  <w:style w:type="paragraph" w:styleId="871">
    <w:name w:val="Название объекта"/>
    <w:basedOn w:val="851"/>
    <w:next w:val="871"/>
    <w:link w:val="851"/>
    <w:unhideWhenUsed/>
    <w:qFormat/>
    <w:pPr>
      <w:jc w:val="center"/>
      <w:spacing w:after="0" w:line="240" w:lineRule="auto"/>
    </w:pPr>
    <w:rPr>
      <w:rFonts w:ascii="Times New Roman" w:hAnsi="Times New Roman" w:eastAsia="Times New Roman"/>
      <w:sz w:val="28"/>
      <w:szCs w:val="24"/>
      <w:lang w:eastAsia="ru-RU"/>
    </w:rPr>
  </w:style>
  <w:style w:type="paragraph" w:styleId="872">
    <w:name w:val="Без интервала"/>
    <w:next w:val="872"/>
    <w:link w:val="888"/>
    <w:qFormat/>
    <w:rPr>
      <w:sz w:val="22"/>
      <w:szCs w:val="22"/>
      <w:lang w:val="ru-RU" w:eastAsia="en-US" w:bidi="ar-SA"/>
    </w:rPr>
  </w:style>
  <w:style w:type="character" w:styleId="873">
    <w:name w:val="Выделение"/>
    <w:next w:val="873"/>
    <w:link w:val="851"/>
    <w:uiPriority w:val="20"/>
    <w:qFormat/>
    <w:rPr>
      <w:i/>
      <w:iCs/>
    </w:rPr>
  </w:style>
  <w:style w:type="character" w:styleId="874">
    <w:name w:val="apple-converted-space"/>
    <w:basedOn w:val="857"/>
    <w:next w:val="874"/>
    <w:link w:val="851"/>
  </w:style>
  <w:style w:type="character" w:styleId="875">
    <w:name w:val="Строгий"/>
    <w:next w:val="875"/>
    <w:link w:val="851"/>
    <w:uiPriority w:val="22"/>
    <w:qFormat/>
    <w:rPr>
      <w:b/>
      <w:bCs/>
    </w:rPr>
  </w:style>
  <w:style w:type="paragraph" w:styleId="876">
    <w:name w:val="Style5"/>
    <w:basedOn w:val="851"/>
    <w:next w:val="876"/>
    <w:link w:val="851"/>
    <w:uiPriority w:val="99"/>
    <w:pPr>
      <w:spacing w:after="0" w:line="281" w:lineRule="exact"/>
      <w:widowControl w:val="off"/>
    </w:pPr>
    <w:rPr>
      <w:rFonts w:ascii="Times New Roman" w:hAnsi="Times New Roman" w:eastAsia="Times New Roman"/>
      <w:sz w:val="24"/>
      <w:szCs w:val="24"/>
      <w:lang w:eastAsia="ru-RU"/>
    </w:rPr>
  </w:style>
  <w:style w:type="character" w:styleId="877">
    <w:name w:val="Font Style15"/>
    <w:next w:val="877"/>
    <w:link w:val="851"/>
    <w:uiPriority w:val="99"/>
    <w:rPr>
      <w:rFonts w:ascii="Times New Roman" w:hAnsi="Times New Roman" w:cs="Times New Roman"/>
      <w:sz w:val="22"/>
      <w:szCs w:val="22"/>
    </w:rPr>
  </w:style>
  <w:style w:type="paragraph" w:styleId="878">
    <w:name w:val="Style11"/>
    <w:basedOn w:val="851"/>
    <w:next w:val="878"/>
    <w:link w:val="851"/>
    <w:uiPriority w:val="99"/>
    <w:pPr>
      <w:ind w:firstLine="122"/>
      <w:spacing w:after="0" w:line="274" w:lineRule="exact"/>
      <w:widowControl w:val="off"/>
    </w:pPr>
    <w:rPr>
      <w:rFonts w:ascii="Times New Roman" w:hAnsi="Times New Roman" w:eastAsia="Times New Roman"/>
      <w:sz w:val="24"/>
      <w:szCs w:val="24"/>
      <w:lang w:eastAsia="ru-RU"/>
    </w:rPr>
  </w:style>
  <w:style w:type="character" w:styleId="879">
    <w:name w:val="Заголовок 4 Знак"/>
    <w:next w:val="879"/>
    <w:link w:val="855"/>
    <w:uiPriority w:val="9"/>
    <w:rPr>
      <w:rFonts w:ascii="Calibri" w:hAnsi="Calibri" w:eastAsia="Times New Roman" w:cs="Times New Roman"/>
      <w:b/>
      <w:bCs/>
      <w:sz w:val="28"/>
      <w:szCs w:val="28"/>
      <w:lang w:eastAsia="en-US"/>
    </w:rPr>
  </w:style>
  <w:style w:type="paragraph" w:styleId="880">
    <w:name w:val="Style6"/>
    <w:basedOn w:val="851"/>
    <w:next w:val="880"/>
    <w:link w:val="851"/>
    <w:pPr>
      <w:spacing w:after="0" w:line="240" w:lineRule="auto"/>
      <w:widowControl w:val="off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881">
    <w:name w:val="Подзаголовок"/>
    <w:basedOn w:val="851"/>
    <w:next w:val="851"/>
    <w:link w:val="882"/>
    <w:uiPriority w:val="11"/>
    <w:qFormat/>
    <w:pPr>
      <w:jc w:val="center"/>
      <w:spacing w:after="60"/>
      <w:outlineLvl w:val="1"/>
    </w:pPr>
    <w:rPr>
      <w:rFonts w:ascii="Cambria" w:hAnsi="Cambria" w:eastAsia="Times New Roman"/>
      <w:sz w:val="24"/>
      <w:szCs w:val="24"/>
      <w:lang w:val="en-US"/>
    </w:rPr>
  </w:style>
  <w:style w:type="character" w:styleId="882">
    <w:name w:val="Подзаголовок Знак"/>
    <w:next w:val="882"/>
    <w:link w:val="881"/>
    <w:uiPriority w:val="11"/>
    <w:rPr>
      <w:rFonts w:ascii="Cambria" w:hAnsi="Cambria" w:eastAsia="Times New Roman"/>
      <w:sz w:val="24"/>
      <w:szCs w:val="24"/>
      <w:lang w:val="en-US" w:eastAsia="en-US"/>
    </w:rPr>
  </w:style>
  <w:style w:type="character" w:styleId="883">
    <w:name w:val="Заголовок 2 Знак"/>
    <w:next w:val="883"/>
    <w:link w:val="853"/>
    <w:uiPriority w:val="9"/>
    <w:rPr>
      <w:rFonts w:ascii="Cambria" w:hAnsi="Cambria" w:eastAsia="Times New Roman" w:cs="Times New Roman"/>
      <w:b/>
      <w:bCs/>
      <w:i/>
      <w:iCs/>
      <w:sz w:val="28"/>
      <w:szCs w:val="28"/>
      <w:lang w:eastAsia="en-US"/>
    </w:rPr>
  </w:style>
  <w:style w:type="character" w:styleId="884">
    <w:name w:val="Заголовок 5 Знак"/>
    <w:next w:val="884"/>
    <w:link w:val="856"/>
    <w:uiPriority w:val="9"/>
    <w:semiHidden/>
    <w:rPr>
      <w:rFonts w:ascii="Calibri" w:hAnsi="Calibri" w:eastAsia="Times New Roman" w:cs="Times New Roman"/>
      <w:b/>
      <w:bCs/>
      <w:i/>
      <w:iCs/>
      <w:sz w:val="26"/>
      <w:szCs w:val="26"/>
      <w:lang w:eastAsia="en-US"/>
    </w:rPr>
  </w:style>
  <w:style w:type="paragraph" w:styleId="885">
    <w:name w:val="No Spacing"/>
    <w:next w:val="885"/>
    <w:link w:val="886"/>
    <w:rPr>
      <w:rFonts w:eastAsia="Times New Roman"/>
      <w:sz w:val="22"/>
      <w:szCs w:val="22"/>
      <w:lang w:val="ru-RU" w:eastAsia="en-US" w:bidi="ar-SA"/>
    </w:rPr>
  </w:style>
  <w:style w:type="character" w:styleId="886">
    <w:name w:val="No Spacing Char"/>
    <w:next w:val="886"/>
    <w:link w:val="885"/>
    <w:rPr>
      <w:rFonts w:eastAsia="Times New Roman"/>
      <w:sz w:val="22"/>
      <w:szCs w:val="22"/>
      <w:lang w:eastAsia="en-US" w:bidi="ar-SA"/>
    </w:rPr>
  </w:style>
  <w:style w:type="character" w:styleId="887">
    <w:name w:val="Заголовок 3 Знак"/>
    <w:next w:val="887"/>
    <w:link w:val="854"/>
    <w:uiPriority w:val="9"/>
    <w:rPr>
      <w:rFonts w:ascii="Cambria" w:hAnsi="Cambria" w:eastAsia="Times New Roman" w:cs="Times New Roman"/>
      <w:b/>
      <w:bCs/>
      <w:sz w:val="26"/>
      <w:szCs w:val="26"/>
      <w:lang w:eastAsia="en-US"/>
    </w:rPr>
  </w:style>
  <w:style w:type="character" w:styleId="888">
    <w:name w:val="Без интервала Знак"/>
    <w:next w:val="888"/>
    <w:link w:val="872"/>
    <w:rPr>
      <w:sz w:val="22"/>
      <w:szCs w:val="22"/>
      <w:lang w:eastAsia="en-US" w:bidi="ar-SA"/>
    </w:rPr>
  </w:style>
  <w:style w:type="paragraph" w:styleId="889">
    <w:name w:val="Основной текст 2"/>
    <w:basedOn w:val="851"/>
    <w:next w:val="889"/>
    <w:link w:val="890"/>
    <w:pPr>
      <w:spacing w:after="120" w:line="480" w:lineRule="auto"/>
    </w:pPr>
    <w:rPr>
      <w:rFonts w:ascii="Times New Roman" w:hAnsi="Times New Roman" w:eastAsia="Times New Roman"/>
      <w:sz w:val="20"/>
      <w:szCs w:val="20"/>
      <w:lang w:eastAsia="ru-RU"/>
    </w:rPr>
  </w:style>
  <w:style w:type="character" w:styleId="890">
    <w:name w:val="Основной текст 2 Знак"/>
    <w:next w:val="890"/>
    <w:link w:val="889"/>
    <w:rPr>
      <w:rFonts w:ascii="Times New Roman" w:hAnsi="Times New Roman" w:eastAsia="Times New Roman"/>
    </w:rPr>
  </w:style>
  <w:style w:type="paragraph" w:styleId="891">
    <w:name w:val="msonormalbullet2.gif"/>
    <w:basedOn w:val="851"/>
    <w:next w:val="891"/>
    <w:link w:val="851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892">
    <w:name w:val="Содержимое таблицы"/>
    <w:basedOn w:val="851"/>
    <w:next w:val="892"/>
    <w:link w:val="851"/>
    <w:pPr>
      <w:spacing w:after="0" w:line="240" w:lineRule="auto"/>
      <w:widowControl w:val="off"/>
      <w:suppressLineNumbers/>
    </w:pPr>
    <w:rPr>
      <w:rFonts w:ascii="Times New Roman" w:hAnsi="Times New Roman" w:eastAsia="Andale Sans UI"/>
      <w:sz w:val="24"/>
      <w:szCs w:val="24"/>
      <w:lang w:eastAsia="ru-RU"/>
    </w:rPr>
  </w:style>
  <w:style w:type="paragraph" w:styleId="893">
    <w:name w:val="Название"/>
    <w:basedOn w:val="851"/>
    <w:next w:val="893"/>
    <w:link w:val="894"/>
    <w:qFormat/>
    <w:pPr>
      <w:jc w:val="center"/>
      <w:spacing w:after="0" w:line="240" w:lineRule="auto"/>
    </w:pPr>
    <w:rPr>
      <w:rFonts w:ascii="Times New Roman" w:hAnsi="Times New Roman" w:eastAsia="Times New Roman"/>
      <w:b/>
      <w:sz w:val="28"/>
      <w:szCs w:val="20"/>
      <w:lang w:val="en-US" w:eastAsia="en-US"/>
    </w:rPr>
  </w:style>
  <w:style w:type="character" w:styleId="894">
    <w:name w:val="Название Знак"/>
    <w:next w:val="894"/>
    <w:link w:val="893"/>
    <w:rPr>
      <w:rFonts w:ascii="Times New Roman" w:hAnsi="Times New Roman" w:eastAsia="Times New Roman"/>
      <w:b/>
      <w:sz w:val="28"/>
      <w:lang w:val="en-US" w:eastAsia="en-US"/>
    </w:rPr>
  </w:style>
  <w:style w:type="paragraph" w:styleId="895">
    <w:name w:val="Абзац списка"/>
    <w:basedOn w:val="851"/>
    <w:next w:val="895"/>
    <w:link w:val="851"/>
    <w:uiPriority w:val="34"/>
    <w:qFormat/>
    <w:pPr>
      <w:contextualSpacing/>
      <w:ind w:left="720"/>
      <w:spacing w:after="0" w:line="240" w:lineRule="auto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896">
    <w:name w:val="Основной текст"/>
    <w:basedOn w:val="851"/>
    <w:next w:val="896"/>
    <w:link w:val="897"/>
    <w:pPr>
      <w:jc w:val="both"/>
      <w:spacing w:after="0" w:line="240" w:lineRule="auto"/>
    </w:pPr>
    <w:rPr>
      <w:rFonts w:ascii="Times New Roman" w:hAnsi="Times New Roman" w:eastAsia="Times New Roman"/>
      <w:sz w:val="28"/>
      <w:szCs w:val="20"/>
      <w:lang w:val="en-US" w:eastAsia="en-US"/>
    </w:rPr>
  </w:style>
  <w:style w:type="character" w:styleId="897">
    <w:name w:val="Основной текст Знак"/>
    <w:next w:val="897"/>
    <w:link w:val="896"/>
    <w:rPr>
      <w:rFonts w:ascii="Times New Roman" w:hAnsi="Times New Roman" w:eastAsia="Times New Roman"/>
      <w:sz w:val="28"/>
      <w:lang w:val="en-US" w:eastAsia="en-US"/>
    </w:rPr>
  </w:style>
  <w:style w:type="paragraph" w:styleId="898">
    <w:name w:val="ConsNonformat"/>
    <w:next w:val="898"/>
    <w:link w:val="851"/>
    <w:pPr>
      <w:ind w:right="19772"/>
      <w:widowControl w:val="off"/>
    </w:pPr>
    <w:rPr>
      <w:rFonts w:ascii="Courier New" w:hAnsi="Courier New" w:eastAsia="Times New Roman"/>
      <w:lang w:val="ru-RU" w:eastAsia="ru-RU" w:bidi="ar-SA"/>
    </w:rPr>
  </w:style>
  <w:style w:type="paragraph" w:styleId="899">
    <w:name w:val="p4"/>
    <w:basedOn w:val="851"/>
    <w:next w:val="899"/>
    <w:link w:val="851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ru-RU"/>
    </w:rPr>
  </w:style>
  <w:style w:type="character" w:styleId="900">
    <w:name w:val="mw-headline"/>
    <w:basedOn w:val="857"/>
    <w:next w:val="900"/>
    <w:link w:val="851"/>
  </w:style>
  <w:style w:type="paragraph" w:styleId="901">
    <w:name w:val="Стандартный HTML"/>
    <w:basedOn w:val="851"/>
    <w:next w:val="901"/>
    <w:link w:val="902"/>
    <w:unhideWhenUsed/>
    <w:pPr>
      <w:spacing w:after="0" w:line="240" w:lineRule="auto"/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eastAsia="Times New Roman" w:cs="Courier New"/>
      <w:sz w:val="20"/>
      <w:szCs w:val="20"/>
      <w:lang w:eastAsia="ru-RU"/>
    </w:rPr>
  </w:style>
  <w:style w:type="character" w:styleId="902">
    <w:name w:val="Стандартный HTML Знак"/>
    <w:next w:val="902"/>
    <w:link w:val="901"/>
    <w:rPr>
      <w:rFonts w:ascii="Courier New" w:hAnsi="Courier New" w:eastAsia="Times New Roman" w:cs="Courier New"/>
    </w:rPr>
  </w:style>
  <w:style w:type="paragraph" w:styleId="903">
    <w:name w:val="Текст"/>
    <w:basedOn w:val="851"/>
    <w:next w:val="903"/>
    <w:link w:val="904"/>
    <w:uiPriority w:val="99"/>
    <w:semiHidden/>
    <w:unhideWhenUsed/>
    <w:pPr>
      <w:spacing w:after="0" w:line="240" w:lineRule="auto"/>
    </w:pPr>
    <w:rPr>
      <w:rFonts w:eastAsia="Calibri" w:cs="Times New Roman"/>
      <w:szCs w:val="21"/>
    </w:rPr>
  </w:style>
  <w:style w:type="character" w:styleId="904">
    <w:name w:val="Текст Знак"/>
    <w:next w:val="904"/>
    <w:link w:val="903"/>
    <w:uiPriority w:val="99"/>
    <w:semiHidden/>
    <w:rPr>
      <w:sz w:val="22"/>
      <w:szCs w:val="21"/>
      <w:lang w:eastAsia="en-US"/>
    </w:rPr>
  </w:style>
  <w:style w:type="paragraph" w:styleId="905">
    <w:name w:val="Текст выноски"/>
    <w:basedOn w:val="851"/>
    <w:next w:val="905"/>
    <w:link w:val="906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906">
    <w:name w:val="Текст выноски Знак"/>
    <w:next w:val="906"/>
    <w:link w:val="905"/>
    <w:uiPriority w:val="99"/>
    <w:semiHidden/>
    <w:rPr>
      <w:rFonts w:ascii="Tahoma" w:hAnsi="Tahoma" w:cs="Tahoma"/>
      <w:sz w:val="16"/>
      <w:szCs w:val="16"/>
      <w:lang w:eastAsia="en-US"/>
    </w:rPr>
  </w:style>
  <w:style w:type="paragraph" w:styleId="907">
    <w:name w:val="Body Text 21"/>
    <w:basedOn w:val="851"/>
    <w:next w:val="907"/>
    <w:link w:val="851"/>
    <w:pPr>
      <w:jc w:val="center"/>
      <w:spacing w:after="0" w:line="240" w:lineRule="auto"/>
    </w:pPr>
    <w:rPr>
      <w:rFonts w:ascii="Times New Roman" w:hAnsi="Times New Roman" w:eastAsia="Times New Roman"/>
      <w:sz w:val="28"/>
      <w:szCs w:val="28"/>
      <w:lang w:eastAsia="ru-RU"/>
    </w:rPr>
  </w:style>
  <w:style w:type="character" w:styleId="908">
    <w:name w:val="Верхний колонтитул Знак2"/>
    <w:next w:val="908"/>
    <w:link w:val="851"/>
    <w:rPr>
      <w:sz w:val="24"/>
      <w:szCs w:val="24"/>
      <w:lang w:val="ru-RU" w:eastAsia="ru-RU" w:bidi="ar-SA"/>
    </w:rPr>
  </w:style>
  <w:style w:type="character" w:styleId="909">
    <w:name w:val="Основной текст_"/>
    <w:next w:val="909"/>
    <w:link w:val="910"/>
    <w:rPr>
      <w:spacing w:val="5"/>
      <w:sz w:val="26"/>
      <w:szCs w:val="26"/>
      <w:shd w:val="clear" w:color="auto" w:fill="ffffff"/>
    </w:rPr>
  </w:style>
  <w:style w:type="paragraph" w:styleId="910">
    <w:name w:val="Основной текст5"/>
    <w:basedOn w:val="851"/>
    <w:next w:val="910"/>
    <w:link w:val="909"/>
    <w:pPr>
      <w:ind w:hanging="440"/>
      <w:jc w:val="center"/>
      <w:spacing w:after="300" w:line="324" w:lineRule="exact"/>
      <w:shd w:val="clear" w:color="auto" w:fill="ffffff"/>
      <w:widowControl w:val="off"/>
    </w:pPr>
    <w:rPr>
      <w:spacing w:val="5"/>
      <w:sz w:val="26"/>
      <w:szCs w:val="26"/>
      <w:lang w:eastAsia="ru-RU"/>
    </w:rPr>
  </w:style>
  <w:style w:type="character" w:styleId="911">
    <w:name w:val="Основной текст + 8;5 pt"/>
    <w:next w:val="911"/>
    <w:link w:val="851"/>
    <w:rPr>
      <w:color w:val="000000"/>
      <w:spacing w:val="5"/>
      <w:position w:val="0"/>
      <w:sz w:val="17"/>
      <w:szCs w:val="17"/>
      <w:shd w:val="clear" w:color="auto" w:fill="ffffff"/>
      <w:lang w:val="ru-RU"/>
    </w:rPr>
  </w:style>
  <w:style w:type="character" w:styleId="912">
    <w:name w:val="Основной текст + 8,5 pt"/>
    <w:next w:val="912"/>
    <w:link w:val="851"/>
    <w:rPr>
      <w:color w:val="000000"/>
      <w:spacing w:val="5"/>
      <w:position w:val="0"/>
      <w:sz w:val="17"/>
      <w:szCs w:val="17"/>
      <w:shd w:val="clear" w:color="auto" w:fill="ffffff"/>
      <w:lang w:val="ru-RU"/>
    </w:rPr>
  </w:style>
  <w:style w:type="character" w:styleId="913">
    <w:name w:val="docdata,docy,v5,1061,bqiaagaaeyqcaaagiaiaaaomawaabzodaaaaaaaaaaaaaaaaaaaaaaaaaaaaaaaaaaaaaaaaaaaaaaaaaaaaaaaaaaaaaaaaaaaaaaaaaaaaaaaaaaaaaaaaaaaaaaaaaaaaaaaaaaaaaaaaaaaaaaaaaaaaaaaaaaaaaaaaaaaaaaaaaaaaaaaaaaaaaaaaaaaaaaaaaaaaaaaaaaaaaaaaaaaaaaaaaaaaaaaa"/>
    <w:next w:val="913"/>
    <w:link w:val="851"/>
  </w:style>
  <w:style w:type="paragraph" w:styleId="914">
    <w:name w:val="1199,bqiaagaaeyqcaaagiaiaaamwbaaabsqeaaaaaaaaaaaaaaaaaaaaaaaaaaaaaaaaaaaaaaaaaaaaaaaaaaaaaaaaaaaaaaaaaaaaaaaaaaaaaaaaaaaaaaaaaaaaaaaaaaaaaaaaaaaaaaaaaaaaaaaaaaaaaaaaaaaaaaaaaaaaaaaaaaaaaaaaaaaaaaaaaaaaaaaaaaaaaaaaaaaaaaaaaaaaaaaaaaaaaaaa"/>
    <w:basedOn w:val="851"/>
    <w:next w:val="914"/>
    <w:link w:val="851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915">
    <w:name w:val="1147,bqiaagaaeyqcaaagiaiaaapiawaabfadaaaaaaaaaaaaaaaaaaaaaaaaaaaaaaaaaaaaaaaaaaaaaaaaaaaaaaaaaaaaaaaaaaaaaaaaaaaaaaaaaaaaaaaaaaaaaaaaaaaaaaaaaaaaaaaaaaaaaaaaaaaaaaaaaaaaaaaaaaaaaaaaaaaaaaaaaaaaaaaaaaaaaaaaaaaaaaaaaaaaaaaaaaaaaaaaaaaaaaaa"/>
    <w:basedOn w:val="851"/>
    <w:next w:val="915"/>
    <w:link w:val="851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ru-RU"/>
    </w:rPr>
  </w:style>
  <w:style w:type="character" w:styleId="916" w:default="1">
    <w:name w:val="Default Paragraph Font"/>
    <w:uiPriority w:val="1"/>
    <w:semiHidden/>
    <w:unhideWhenUsed/>
  </w:style>
  <w:style w:type="numbering" w:styleId="917" w:default="1">
    <w:name w:val="No List"/>
    <w:uiPriority w:val="99"/>
    <w:semiHidden/>
    <w:unhideWhenUsed/>
  </w:style>
  <w:style w:type="table" w:styleId="918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Р7-Офис/7.4.0.341</Application>
  <Company>АГНОиПНО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Горобец Татьяна Витальевна</dc:creator>
  <cp:revision>13</cp:revision>
  <dcterms:created xsi:type="dcterms:W3CDTF">2024-03-11T10:06:00Z</dcterms:created>
  <dcterms:modified xsi:type="dcterms:W3CDTF">2024-09-20T04:34:08Z</dcterms:modified>
  <cp:version>1048576</cp:version>
</cp:coreProperties>
</file>